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A7" w:rsidRP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proofErr w:type="gram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Table 1S.</w:t>
      </w:r>
      <w:proofErr w:type="gram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Components for preparing the control and P-</w:t>
      </w:r>
      <w:proofErr w:type="spell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def</w:t>
      </w:r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solutions; developed based on the Hoagland solution 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&lt;EndNote&gt;&lt;Cite&gt;&lt;Author&gt;Hoagland&lt;/Author&gt;&lt;Year&gt;1950&lt;/Year&gt;&lt;RecNum&gt;2925&lt;/RecNum&gt;&lt;DisplayText&gt;(Hoagland and Arnon 1950)&lt;/DisplayText&gt;&lt;record&gt;&lt;rec-number&gt;2925&lt;/rec-number&gt;&lt;foreign-keys&gt;&lt;key app="EN" db-id="92ft5ee529f5f9ep5w3x5dvntwx2d2wvwv5w"&gt;2925&lt;/key&gt;&lt;/foreign-keys&gt;&lt;ref-type name="Journal Article"&gt;17&lt;/ref-type&gt;&lt;contributors&gt;&lt;authors&gt;&lt;author&gt;&lt;style face="normal" font="default" charset="238" size="100%"&gt;Hoagland, D. R.&lt;/style&gt;&lt;/author&gt;&lt;author&gt;&lt;style face="normal" font="default" charset="238" size="100%"&gt;Arnon, D. I.&lt;/style&gt;&lt;/author&gt;&lt;/authors&gt;&lt;/contributors&gt;&lt;titles&gt;&lt;title&gt;The water-culture method for growing plants without soil&lt;/title&gt;&lt;secondary-title&gt;Circular. California Agricultural Experiment Station &lt;/secondary-title&gt;&lt;/titles&gt;&lt;periodical&gt;&lt;full-title&gt;Circular. California Agricultural Experiment Station&lt;/full-title&gt;&lt;/periodical&gt;&lt;volume&gt;&lt;style face="normal" font="default" charset="238" size="100%"&gt;347&lt;/style&gt;&lt;/volume&gt;&lt;number&gt;&lt;style face="normal" font="default" charset="238" size="100%"&gt;2&lt;/style&gt;&lt;/number&gt;&lt;section&gt;&lt;style face="normal" font="default" charset="238" size="100%"&gt;32&lt;/style&gt;&lt;/section&gt;&lt;dates&gt;&lt;year&gt;&lt;style face="normal" font="default" charset="238" size="100%"&gt;1950&lt;/style&gt;&lt;/year&gt;&lt;/dates&gt;&lt;urls&gt;&lt;/urls&gt;&lt;/record&gt;&lt;/Cite&gt;&lt;/EndNote&gt;</w:instrTex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(Hoagland and </w:t>
      </w:r>
      <w:proofErr w:type="spell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Arnon</w:t>
      </w:r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1950)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for details on iron chelate and micronutrients solutions </w:t>
      </w:r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see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Table 2S.</w:t>
      </w:r>
    </w:p>
    <w:p w:rsidR="003400A7" w:rsidRP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005"/>
        <w:gridCol w:w="1134"/>
        <w:gridCol w:w="1701"/>
        <w:gridCol w:w="2835"/>
      </w:tblGrid>
      <w:tr w:rsidR="003400A7" w:rsidRPr="003400A7" w:rsidTr="003400A7">
        <w:trPr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No.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Component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Molar mass [g 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Molar concentration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br/>
              <w:t>of a stock solution [M]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Amount of the stock solution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br/>
              <w:t>(in mL) required to prepare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br/>
              <w:t>1L of the nutrient solution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Control solution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Ca(NO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3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)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4H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236.15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K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SO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174.26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0.5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KCl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 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74.55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KNO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101.10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3.5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MgSO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7H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246.47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NaH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PO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119.98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0.5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Iron chelate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Micronutrient solution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Phosphorus-deficient solution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Ca(NO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3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)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4H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236.15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K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SO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174.26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0.5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KCl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 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74.55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KNO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101.10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3.5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MgSO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4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• 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7H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246.47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CaCl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110.98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0.5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Mg(NO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3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• 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6H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256.41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NH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4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NO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 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80.05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</w:t>
            </w:r>
          </w:p>
        </w:tc>
        <w:tc>
          <w:tcPr>
            <w:tcW w:w="3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Iron chelate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2.0</w:t>
            </w:r>
          </w:p>
        </w:tc>
      </w:tr>
      <w:tr w:rsidR="003400A7" w:rsidRPr="003400A7" w:rsidTr="003400A7">
        <w:trPr>
          <w:trHeight w:val="20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Micronutrients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</w:t>
            </w:r>
          </w:p>
        </w:tc>
      </w:tr>
    </w:tbl>
    <w:p w:rsidR="003400A7" w:rsidRPr="003400A7" w:rsidRDefault="003400A7" w:rsidP="003400A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en-GB"/>
        </w:rPr>
      </w:pPr>
    </w:p>
    <w:p w:rsidR="003400A7" w:rsidRPr="003400A7" w:rsidRDefault="003400A7" w:rsidP="003400A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en-GB"/>
        </w:rPr>
      </w:pPr>
      <w:r w:rsidRPr="003400A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en-GB"/>
        </w:rPr>
        <w:br w:type="page"/>
      </w:r>
    </w:p>
    <w:p w:rsid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proofErr w:type="gram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>Table 2S.</w:t>
      </w:r>
      <w:proofErr w:type="gram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Components for preparing iron chelate and micronutrient solutions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:rsidR="003400A7" w:rsidRP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67"/>
        <w:gridCol w:w="2268"/>
        <w:gridCol w:w="5783"/>
      </w:tblGrid>
      <w:tr w:rsidR="003400A7" w:rsidRPr="003400A7" w:rsidTr="003400A7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GB" w:eastAsia="en-GB"/>
              </w:rPr>
              <w:t>Iron chelate</w:t>
            </w:r>
          </w:p>
        </w:tc>
        <w:tc>
          <w:tcPr>
            <w:tcW w:w="5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Amount (g) for 1L of stock solution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FeSO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</w:p>
        </w:tc>
        <w:tc>
          <w:tcPr>
            <w:tcW w:w="5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 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9.000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EDTA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12.000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en-GB" w:eastAsia="en-GB"/>
              </w:rPr>
              <w:t>Micronutrient solution</w:t>
            </w:r>
          </w:p>
        </w:tc>
        <w:tc>
          <w:tcPr>
            <w:tcW w:w="5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Amount (g) for 1L of stock solution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CuSO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5H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5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 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0.400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3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BO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 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3.000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MnSO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4H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 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1.100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Na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MoO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2H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 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0.125</w:t>
            </w:r>
          </w:p>
        </w:tc>
      </w:tr>
      <w:tr w:rsidR="003400A7" w:rsidRPr="003400A7" w:rsidTr="003400A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ZnSO</w:t>
            </w:r>
            <w:proofErr w:type="spellEnd"/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4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• 7H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-6"/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:rsidR="003400A7" w:rsidRPr="003400A7" w:rsidRDefault="003400A7" w:rsidP="00340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 xml:space="preserve">  </w:t>
            </w:r>
            <w:r w:rsidRPr="003400A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en-GB" w:eastAsia="en-GB"/>
              </w:rPr>
              <w:t>0.280</w:t>
            </w:r>
          </w:p>
        </w:tc>
      </w:tr>
    </w:tbl>
    <w:p w:rsidR="003400A7" w:rsidRPr="003400A7" w:rsidRDefault="003400A7" w:rsidP="003400A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AA1BB0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proofErr w:type="gram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Table 3S.</w:t>
      </w:r>
      <w:proofErr w:type="gram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Concentration of selected elements: N (in %), P (in g kg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–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), K (in g kg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–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), Mg (in g kg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–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), S (in g kg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–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 and Fe (in mg kg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–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 in the foliage of the control sample (CS) and P-deficient (P-</w:t>
      </w:r>
      <w:proofErr w:type="spell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def</w:t>
      </w:r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 plants of two cultivars: ‘</w:t>
      </w:r>
      <w:proofErr w:type="spell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Fluo</w:t>
      </w:r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HF1’ (</w:t>
      </w:r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A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 and ‘</w:t>
      </w:r>
      <w:proofErr w:type="spell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Suntella</w:t>
      </w:r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F1’ (</w:t>
      </w:r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B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). Each value represents the analysis result for the foliage of the sample pooled from 3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–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27 plants.</w:t>
      </w:r>
    </w:p>
    <w:p w:rsidR="003400A7" w:rsidRP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263"/>
        <w:gridCol w:w="1263"/>
        <w:gridCol w:w="1263"/>
        <w:gridCol w:w="1263"/>
        <w:gridCol w:w="1263"/>
        <w:gridCol w:w="1263"/>
      </w:tblGrid>
      <w:tr w:rsidR="003400A7" w:rsidRPr="003400A7" w:rsidTr="00AA1BB0">
        <w:trPr>
          <w:trHeight w:val="20"/>
        </w:trPr>
        <w:tc>
          <w:tcPr>
            <w:tcW w:w="1389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Element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Treatment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DAT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tcBorders>
              <w:bottom w:val="single" w:sz="4" w:space="0" w:color="auto"/>
            </w:tcBorders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19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25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 [%]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6.56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5.95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5.74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6.05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5.96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6.68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6.45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4.62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5.45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5.80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7.45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6.10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4.50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5.17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4.49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4.07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2.43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0.97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8.06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6.97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40.23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29.13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20.61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28.99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35.90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17.54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37.93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25.32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28.46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31.09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3.94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4.77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5.27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5.46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5.13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3.19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3.62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2.85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4.55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6.71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6.91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7.24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10.20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11.97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13.94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6.22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6.69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6.07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10.26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12.82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Fe [mg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82.40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69.20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83.60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79.80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77.80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76.90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87.40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63.40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87.00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99.30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B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 [%]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7.14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6.85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7.02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6.93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6.53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7.18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6.78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5.97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6.83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6.46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6.07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5.48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4.88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4.27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3.72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3.52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2.37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1.05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17.45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10.17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29.71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30.03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14.74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28.21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26.15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41.61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32.20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31.23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27.26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31.63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Mg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4.52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5.22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5.52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5.85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5.16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3.68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4.16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4.22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4.53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5.86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 [g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5.79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6.66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7.10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7.83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7.23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6.48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6.98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6.26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9.13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8.81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 w:val="restart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Fe [mg kg</w:t>
            </w:r>
            <w:r w:rsidR="00AA1B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–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1</w:t>
            </w: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CS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81.70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85.40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76.00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89.70</w:t>
            </w:r>
          </w:p>
        </w:tc>
        <w:tc>
          <w:tcPr>
            <w:tcW w:w="1247" w:type="dxa"/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71.80</w:t>
            </w:r>
          </w:p>
        </w:tc>
      </w:tr>
      <w:tr w:rsidR="003400A7" w:rsidRPr="003400A7" w:rsidTr="00AA1BB0">
        <w:trPr>
          <w:trHeight w:val="20"/>
        </w:trPr>
        <w:tc>
          <w:tcPr>
            <w:tcW w:w="1389" w:type="dxa"/>
            <w:vMerge/>
            <w:tcBorders>
              <w:bottom w:val="single" w:sz="4" w:space="0" w:color="auto"/>
            </w:tcBorders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def</w:t>
            </w:r>
            <w:proofErr w:type="spellEnd"/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198.80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102.80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103.10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82.80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:rsidR="003400A7" w:rsidRPr="003400A7" w:rsidRDefault="003400A7" w:rsidP="00AA1B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40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99.20</w:t>
            </w:r>
          </w:p>
        </w:tc>
      </w:tr>
    </w:tbl>
    <w:p w:rsidR="003400A7" w:rsidRPr="003400A7" w:rsidRDefault="003400A7" w:rsidP="003400A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3400A7" w:rsidRPr="003400A7" w:rsidRDefault="003400A7" w:rsidP="003400A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3400A7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cs-CZ" w:eastAsia="cs-CZ"/>
        </w:rPr>
        <w:lastRenderedPageBreak/>
        <w:drawing>
          <wp:inline distT="0" distB="0" distL="0" distR="0" wp14:anchorId="0985DDBD" wp14:editId="6F984AA3">
            <wp:extent cx="5760720" cy="3210560"/>
            <wp:effectExtent l="0" t="0" r="5080" b="2540"/>
            <wp:docPr id="19" name="Picture 1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469 Fig. 1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AA1BB0" w:rsidRDefault="00AA1BB0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3400A7" w:rsidRPr="003400A7" w:rsidRDefault="003400A7" w:rsidP="003400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proofErr w:type="gramStart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Fig. 1S.</w:t>
      </w:r>
      <w:proofErr w:type="gram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values of the JIP-test parameters calculated for </w:t>
      </w:r>
      <w:proofErr w:type="spellStart"/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Raphanus</w:t>
      </w:r>
      <w:proofErr w:type="spellEnd"/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sativus</w:t>
      </w:r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L. var. </w:t>
      </w:r>
      <w:proofErr w:type="spellStart"/>
      <w:r w:rsidRPr="003400A7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sativus</w:t>
      </w:r>
      <w:proofErr w:type="spellEnd"/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cultivars ‘</w:t>
      </w:r>
      <w:proofErr w:type="spellStart"/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Fluo</w:t>
      </w:r>
      <w:proofErr w:type="spellEnd"/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HF1’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r w:rsidR="00AA1BB0" w:rsidRPr="00AA1BB0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A</w:t>
      </w:r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 and ‘</w:t>
      </w:r>
      <w:proofErr w:type="spellStart"/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Suntella</w:t>
      </w:r>
      <w:proofErr w:type="spellEnd"/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F1’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r w:rsidR="00AA1BB0" w:rsidRPr="00AA1BB0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B</w:t>
      </w:r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presented by means of the ratio: phosphorus deficient old and young leaves </w:t>
      </w:r>
      <w:r w:rsidRPr="00AA1BB0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vs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the control sample, on 13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th</w:t>
      </w:r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after treatment (DAT). Mean values were derived from 15–37 meas</w:t>
      </w:r>
      <w:r w:rsidR="00AA1BB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urements per treatment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Pr="00AA1BB0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Asterisks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indicate the significance of differences according to the All Pairwise Multiple Comparison Procedures (</w:t>
      </w:r>
      <w:r w:rsidRPr="00AA1BB0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Holm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bookmarkStart w:id="0" w:name="_GoBack"/>
      <w:proofErr w:type="spellStart"/>
      <w:r w:rsidRPr="00AA1BB0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Sidak</w:t>
      </w:r>
      <w:bookmarkEnd w:id="0"/>
      <w:proofErr w:type="spellEnd"/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method) with an overall significance level = 0.05 (* for old leaves; 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+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 young leaves); 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ns</w:t>
      </w:r>
      <w:r w:rsidRPr="003400A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– no significant difference.</w:t>
      </w:r>
    </w:p>
    <w:p w:rsidR="00AF070E" w:rsidRPr="003400A7" w:rsidRDefault="00AF070E" w:rsidP="003400A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F070E" w:rsidRPr="003400A7" w:rsidSect="00BA19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u w:val="single"/>
      </w:rPr>
      <w:id w:val="1550488247"/>
      <w:docPartObj>
        <w:docPartGallery w:val="Page Numbers (Bottom of Page)"/>
        <w:docPartUnique/>
      </w:docPartObj>
    </w:sdtPr>
    <w:sdtEndPr>
      <w:rPr>
        <w:noProof/>
        <w:u w:val="none"/>
      </w:rPr>
    </w:sdtEndPr>
    <w:sdtContent>
      <w:p w:rsidR="005F3502" w:rsidRPr="00F97691" w:rsidRDefault="00AA1BB0" w:rsidP="00A97036">
        <w:pPr>
          <w:pStyle w:val="Zpat"/>
          <w:rPr>
            <w:u w:val="single"/>
          </w:rPr>
        </w:pPr>
      </w:p>
      <w:p w:rsidR="005F3502" w:rsidRPr="00335896" w:rsidRDefault="00AA1BB0" w:rsidP="00A97036">
        <w:pPr>
          <w:pStyle w:val="Zpat"/>
          <w:jc w:val="center"/>
        </w:pPr>
        <w:r w:rsidRPr="00335896">
          <w:fldChar w:fldCharType="begin"/>
        </w:r>
        <w:r w:rsidRPr="00335896">
          <w:instrText xml:space="preserve"> PAGE   \* MERGEFORMAT </w:instrText>
        </w:r>
        <w:r w:rsidRPr="00335896">
          <w:fldChar w:fldCharType="separate"/>
        </w:r>
        <w:r>
          <w:rPr>
            <w:noProof/>
          </w:rPr>
          <w:t>3</w:t>
        </w:r>
        <w:r w:rsidRPr="00335896"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02" w:rsidRPr="002F54E8" w:rsidRDefault="00AA1BB0" w:rsidP="008B6E2D">
    <w:pPr>
      <w:pStyle w:val="Zhlav"/>
      <w:tabs>
        <w:tab w:val="clear" w:pos="4536"/>
        <w:tab w:val="clear" w:pos="9072"/>
        <w:tab w:val="center" w:pos="8647"/>
      </w:tabs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83"/>
    <w:rsid w:val="003400A7"/>
    <w:rsid w:val="00AA1BB0"/>
    <w:rsid w:val="00AF070E"/>
    <w:rsid w:val="00F9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0A7"/>
    <w:rPr>
      <w:lang w:val="pl-P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0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0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styleId="Zhlav">
    <w:name w:val="header"/>
    <w:basedOn w:val="Normln"/>
    <w:link w:val="ZhlavChar"/>
    <w:uiPriority w:val="99"/>
    <w:unhideWhenUsed/>
    <w:rsid w:val="0034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0A7"/>
    <w:rPr>
      <w:lang w:val="pl-PL"/>
    </w:rPr>
  </w:style>
  <w:style w:type="paragraph" w:styleId="Zpat">
    <w:name w:val="footer"/>
    <w:basedOn w:val="Normln"/>
    <w:link w:val="ZpatChar"/>
    <w:uiPriority w:val="99"/>
    <w:unhideWhenUsed/>
    <w:rsid w:val="0034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0A7"/>
    <w:rPr>
      <w:lang w:val="pl-PL"/>
    </w:rPr>
  </w:style>
  <w:style w:type="table" w:styleId="Mkatabulky">
    <w:name w:val="Table Grid"/>
    <w:basedOn w:val="Normlntabulka"/>
    <w:uiPriority w:val="59"/>
    <w:rsid w:val="003400A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A7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0A7"/>
    <w:rPr>
      <w:lang w:val="pl-P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0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0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styleId="Zhlav">
    <w:name w:val="header"/>
    <w:basedOn w:val="Normln"/>
    <w:link w:val="ZhlavChar"/>
    <w:uiPriority w:val="99"/>
    <w:unhideWhenUsed/>
    <w:rsid w:val="0034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0A7"/>
    <w:rPr>
      <w:lang w:val="pl-PL"/>
    </w:rPr>
  </w:style>
  <w:style w:type="paragraph" w:styleId="Zpat">
    <w:name w:val="footer"/>
    <w:basedOn w:val="Normln"/>
    <w:link w:val="ZpatChar"/>
    <w:uiPriority w:val="99"/>
    <w:unhideWhenUsed/>
    <w:rsid w:val="0034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0A7"/>
    <w:rPr>
      <w:lang w:val="pl-PL"/>
    </w:rPr>
  </w:style>
  <w:style w:type="table" w:styleId="Mkatabulky">
    <w:name w:val="Table Grid"/>
    <w:basedOn w:val="Normlntabulka"/>
    <w:uiPriority w:val="59"/>
    <w:rsid w:val="003400A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A7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2020-03-24T21:44:00Z</dcterms:created>
  <dcterms:modified xsi:type="dcterms:W3CDTF">2020-03-24T22:02:00Z</dcterms:modified>
</cp:coreProperties>
</file>