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FFAAE" w14:textId="77777777" w:rsidR="00C93C96" w:rsidRPr="003F1198" w:rsidRDefault="00C93C96" w:rsidP="00C93C96">
      <w:pPr>
        <w:spacing w:line="360" w:lineRule="auto"/>
        <w:contextualSpacing/>
        <w:rPr>
          <w:rFonts w:ascii="Times New Roman" w:hAnsi="Times New Roman" w:cs="Times New Roman"/>
          <w:sz w:val="22"/>
        </w:rPr>
      </w:pPr>
      <w:r w:rsidRPr="003F1198">
        <w:rPr>
          <w:rFonts w:ascii="Times New Roman" w:hAnsi="Times New Roman" w:cs="Times New Roman"/>
          <w:noProof/>
          <w:sz w:val="22"/>
          <w:lang w:val="cs-CZ" w:eastAsia="cs-CZ"/>
        </w:rPr>
        <w:drawing>
          <wp:inline distT="0" distB="0" distL="0" distR="0" wp14:anchorId="4774A9FB" wp14:editId="61A9E144">
            <wp:extent cx="5261313" cy="3811979"/>
            <wp:effectExtent l="19050" t="0" r="0" b="0"/>
            <wp:docPr id="13" name="图片 12" descr="fig. 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. 1S.jpg"/>
                    <pic:cNvPicPr/>
                  </pic:nvPicPr>
                  <pic:blipFill>
                    <a:blip r:embed="rId4" cstate="print"/>
                    <a:srcRect l="8412" t="4790" r="20190" b="21553"/>
                    <a:stretch>
                      <a:fillRect/>
                    </a:stretch>
                  </pic:blipFill>
                  <pic:spPr>
                    <a:xfrm>
                      <a:off x="0" y="0"/>
                      <a:ext cx="5262551" cy="3812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CA845" w14:textId="77777777" w:rsidR="00C93C96" w:rsidRDefault="00C93C96" w:rsidP="00C93C96">
      <w:pPr>
        <w:spacing w:line="360" w:lineRule="auto"/>
        <w:contextualSpacing/>
        <w:rPr>
          <w:rFonts w:ascii="Times New Roman" w:hAnsi="Times New Roman" w:cs="Times New Roman"/>
          <w:sz w:val="22"/>
        </w:rPr>
      </w:pPr>
    </w:p>
    <w:p w14:paraId="0BF75D4D" w14:textId="0BB03F5A" w:rsidR="00C93C96" w:rsidRPr="00C93C96" w:rsidRDefault="00C93C96" w:rsidP="00C93C96">
      <w:pPr>
        <w:spacing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C93C96">
        <w:rPr>
          <w:rFonts w:ascii="Times New Roman" w:hAnsi="Times New Roman" w:cs="Times New Roman"/>
          <w:sz w:val="20"/>
          <w:szCs w:val="20"/>
        </w:rPr>
        <w:t>Fig. 1S. Effects of NaCl exposure (0, 50, 100, 200, and 400 mM) on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 xml:space="preserve"> Na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  <w:vertAlign w:val="superscript"/>
        </w:rPr>
        <w:t>+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>/K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  <w:vertAlign w:val="superscript"/>
        </w:rPr>
        <w:t>+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 xml:space="preserve"> (</w:t>
      </w:r>
      <w:r w:rsidRPr="00C93C96">
        <w:rPr>
          <w:rFonts w:ascii="Times New Roman" w:hAnsi="Times New Roman" w:cs="Times New Roman"/>
          <w:i/>
          <w:sz w:val="20"/>
          <w:szCs w:val="20"/>
        </w:rPr>
        <w:t>A</w:t>
      </w:r>
      <w:r w:rsidRPr="00C93C96">
        <w:rPr>
          <w:rFonts w:ascii="Times New Roman" w:hAnsi="Times New Roman" w:cs="Times New Roman"/>
          <w:sz w:val="20"/>
          <w:szCs w:val="20"/>
        </w:rPr>
        <w:t>–</w:t>
      </w:r>
      <w:r w:rsidRPr="00C93C96">
        <w:rPr>
          <w:rFonts w:ascii="Times New Roman" w:hAnsi="Times New Roman" w:cs="Times New Roman"/>
          <w:i/>
          <w:sz w:val="20"/>
          <w:szCs w:val="20"/>
        </w:rPr>
        <w:t>C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>), Na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  <w:vertAlign w:val="superscript"/>
        </w:rPr>
        <w:t>+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>/Ca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  <w:vertAlign w:val="superscript"/>
        </w:rPr>
        <w:t>2+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 xml:space="preserve"> (</w:t>
      </w:r>
      <w:r w:rsidRPr="00C93C96">
        <w:rPr>
          <w:rFonts w:ascii="Times New Roman" w:hAnsi="Times New Roman" w:cs="Times New Roman"/>
          <w:i/>
          <w:sz w:val="20"/>
          <w:szCs w:val="20"/>
        </w:rPr>
        <w:t>D</w:t>
      </w:r>
      <w:r w:rsidRPr="00C93C96">
        <w:rPr>
          <w:rFonts w:ascii="Times New Roman" w:hAnsi="Times New Roman" w:cs="Times New Roman"/>
          <w:sz w:val="20"/>
          <w:szCs w:val="20"/>
        </w:rPr>
        <w:t>–</w:t>
      </w:r>
      <w:r w:rsidRPr="00C93C96">
        <w:rPr>
          <w:rFonts w:ascii="Times New Roman" w:hAnsi="Times New Roman" w:cs="Times New Roman"/>
          <w:i/>
          <w:sz w:val="20"/>
          <w:szCs w:val="20"/>
        </w:rPr>
        <w:t>F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>), and Na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  <w:vertAlign w:val="superscript"/>
        </w:rPr>
        <w:t>+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>/Mg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  <w:vertAlign w:val="superscript"/>
        </w:rPr>
        <w:t>2+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 xml:space="preserve"> (</w:t>
      </w:r>
      <w:r w:rsidRPr="00C93C96">
        <w:rPr>
          <w:rFonts w:ascii="Times New Roman" w:hAnsi="Times New Roman" w:cs="Times New Roman"/>
          <w:i/>
          <w:sz w:val="20"/>
          <w:szCs w:val="20"/>
        </w:rPr>
        <w:t>G</w:t>
      </w:r>
      <w:r w:rsidRPr="00C93C96">
        <w:rPr>
          <w:rFonts w:ascii="Times New Roman" w:hAnsi="Times New Roman" w:cs="Times New Roman"/>
          <w:sz w:val="20"/>
          <w:szCs w:val="20"/>
        </w:rPr>
        <w:t>–</w:t>
      </w:r>
      <w:r w:rsidRPr="00C93C96">
        <w:rPr>
          <w:rFonts w:ascii="Times New Roman" w:hAnsi="Times New Roman" w:cs="Times New Roman"/>
          <w:i/>
          <w:sz w:val="20"/>
          <w:szCs w:val="20"/>
        </w:rPr>
        <w:t>I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 xml:space="preserve">) </w:t>
      </w:r>
      <w:r w:rsidRPr="00C93C96">
        <w:rPr>
          <w:rFonts w:ascii="Times New Roman" w:hAnsi="Times New Roman" w:cs="Times New Roman"/>
          <w:sz w:val="20"/>
          <w:szCs w:val="20"/>
        </w:rPr>
        <w:t xml:space="preserve">ratios in leaves, stems, and roots of </w:t>
      </w:r>
      <w:proofErr w:type="spellStart"/>
      <w:r w:rsidRPr="00C93C96">
        <w:rPr>
          <w:rFonts w:ascii="Times New Roman" w:eastAsia="SimSun" w:hAnsi="Times New Roman" w:cs="Times New Roman"/>
          <w:i/>
          <w:sz w:val="20"/>
          <w:szCs w:val="20"/>
        </w:rPr>
        <w:t>Haloxylon</w:t>
      </w:r>
      <w:proofErr w:type="spellEnd"/>
      <w:r w:rsidRPr="00C93C96">
        <w:rPr>
          <w:rFonts w:ascii="Times New Roman" w:eastAsia="SimSun" w:hAnsi="Times New Roman" w:cs="Times New Roman"/>
          <w:i/>
          <w:sz w:val="20"/>
          <w:szCs w:val="20"/>
        </w:rPr>
        <w:t xml:space="preserve"> </w:t>
      </w:r>
      <w:proofErr w:type="spellStart"/>
      <w:r w:rsidRPr="00C93C96">
        <w:rPr>
          <w:rFonts w:ascii="Times New Roman" w:eastAsia="SimSun" w:hAnsi="Times New Roman" w:cs="Times New Roman"/>
          <w:i/>
          <w:sz w:val="20"/>
          <w:szCs w:val="20"/>
        </w:rPr>
        <w:t>ammodendron</w:t>
      </w:r>
      <w:proofErr w:type="spellEnd"/>
      <w:r w:rsidRPr="00C93C96">
        <w:rPr>
          <w:rFonts w:ascii="Times New Roman" w:eastAsia="SimSun" w:hAnsi="Times New Roman" w:cs="Times New Roman"/>
          <w:sz w:val="20"/>
          <w:szCs w:val="20"/>
        </w:rPr>
        <w:t>,</w:t>
      </w:r>
      <w:r w:rsidRPr="00C93C96">
        <w:rPr>
          <w:rFonts w:ascii="Times New Roman" w:eastAsia="SimSun" w:hAnsi="Times New Roman" w:cs="Times New Roman"/>
          <w:i/>
          <w:sz w:val="20"/>
          <w:szCs w:val="20"/>
        </w:rPr>
        <w:t xml:space="preserve"> </w:t>
      </w:r>
      <w:proofErr w:type="spellStart"/>
      <w:r w:rsidRPr="00C93C96">
        <w:rPr>
          <w:rFonts w:ascii="Times New Roman" w:eastAsia="SimSun" w:hAnsi="Times New Roman" w:cs="Times New Roman"/>
          <w:i/>
          <w:sz w:val="20"/>
          <w:szCs w:val="20"/>
        </w:rPr>
        <w:t>Tamarix</w:t>
      </w:r>
      <w:proofErr w:type="spellEnd"/>
      <w:r w:rsidRPr="00C93C96">
        <w:rPr>
          <w:rFonts w:ascii="Times New Roman" w:eastAsia="SimSun" w:hAnsi="Times New Roman" w:cs="Times New Roman"/>
          <w:i/>
          <w:sz w:val="20"/>
          <w:szCs w:val="20"/>
        </w:rPr>
        <w:t xml:space="preserve"> </w:t>
      </w:r>
      <w:proofErr w:type="spellStart"/>
      <w:r w:rsidRPr="00C93C96">
        <w:rPr>
          <w:rFonts w:ascii="Times New Roman" w:eastAsia="SimSun" w:hAnsi="Times New Roman" w:cs="Times New Roman"/>
          <w:i/>
          <w:sz w:val="20"/>
          <w:szCs w:val="20"/>
        </w:rPr>
        <w:t>ramosissima</w:t>
      </w:r>
      <w:proofErr w:type="spellEnd"/>
      <w:r w:rsidRPr="00C93C96">
        <w:rPr>
          <w:rFonts w:ascii="Times New Roman" w:eastAsia="SimSun" w:hAnsi="Times New Roman" w:cs="Times New Roman"/>
          <w:iCs/>
          <w:sz w:val="20"/>
          <w:szCs w:val="20"/>
        </w:rPr>
        <w:t>,</w:t>
      </w:r>
      <w:r w:rsidRPr="00C93C96">
        <w:rPr>
          <w:rFonts w:ascii="Times New Roman" w:hAnsi="Times New Roman" w:cs="Times New Roman"/>
          <w:sz w:val="20"/>
          <w:szCs w:val="20"/>
        </w:rPr>
        <w:t xml:space="preserve"> and</w:t>
      </w:r>
      <w:r w:rsidRPr="00C93C96">
        <w:rPr>
          <w:rFonts w:ascii="Times New Roman" w:eastAsia="SimSun" w:hAnsi="Times New Roman" w:cs="Times New Roman"/>
          <w:i/>
          <w:sz w:val="20"/>
          <w:szCs w:val="20"/>
        </w:rPr>
        <w:t xml:space="preserve"> Populus </w:t>
      </w:r>
      <w:proofErr w:type="spellStart"/>
      <w:r w:rsidRPr="00C93C96">
        <w:rPr>
          <w:rFonts w:ascii="Times New Roman" w:eastAsia="SimSun" w:hAnsi="Times New Roman" w:cs="Times New Roman"/>
          <w:i/>
          <w:sz w:val="20"/>
          <w:szCs w:val="20"/>
        </w:rPr>
        <w:t>euphratica</w:t>
      </w:r>
      <w:proofErr w:type="spellEnd"/>
      <w:r w:rsidRPr="00C93C96">
        <w:rPr>
          <w:rFonts w:ascii="Times New Roman" w:hAnsi="Times New Roman" w:cs="Times New Roman"/>
          <w:sz w:val="20"/>
          <w:szCs w:val="20"/>
        </w:rPr>
        <w:t>. Values are means ± SD (</w:t>
      </w:r>
      <w:r w:rsidRPr="00C93C96">
        <w:rPr>
          <w:rFonts w:ascii="Times New Roman" w:hAnsi="Times New Roman" w:cs="Times New Roman"/>
          <w:i/>
          <w:sz w:val="20"/>
          <w:szCs w:val="20"/>
        </w:rPr>
        <w:t>n</w:t>
      </w:r>
      <w:r w:rsidRPr="00C93C96">
        <w:rPr>
          <w:rFonts w:ascii="Times New Roman" w:hAnsi="Times New Roman" w:cs="Times New Roman"/>
          <w:sz w:val="20"/>
          <w:szCs w:val="20"/>
        </w:rPr>
        <w:t xml:space="preserve"> = 4). </w:t>
      </w:r>
      <w:r w:rsidRPr="000F7C3B">
        <w:rPr>
          <w:rFonts w:ascii="Times New Roman" w:hAnsi="Times New Roman" w:cs="Times New Roman"/>
          <w:i/>
          <w:iCs/>
          <w:sz w:val="20"/>
          <w:szCs w:val="20"/>
        </w:rPr>
        <w:t xml:space="preserve">Different </w:t>
      </w:r>
      <w:r w:rsidRPr="00C93C96">
        <w:rPr>
          <w:rFonts w:ascii="Times New Roman" w:hAnsi="Times New Roman" w:cs="Times New Roman"/>
          <w:i/>
          <w:sz w:val="20"/>
          <w:szCs w:val="20"/>
        </w:rPr>
        <w:t>lowercase letters</w:t>
      </w:r>
      <w:r w:rsidRPr="00C93C96">
        <w:rPr>
          <w:rFonts w:ascii="Times New Roman" w:hAnsi="Times New Roman" w:cs="Times New Roman"/>
          <w:sz w:val="20"/>
          <w:szCs w:val="20"/>
        </w:rPr>
        <w:t xml:space="preserve"> indicate significant differences of 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>Na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  <w:vertAlign w:val="superscript"/>
        </w:rPr>
        <w:t>+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>/K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  <w:vertAlign w:val="superscript"/>
        </w:rPr>
        <w:t>+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>, Na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  <w:vertAlign w:val="superscript"/>
        </w:rPr>
        <w:t>+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>/Ca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  <w:vertAlign w:val="superscript"/>
        </w:rPr>
        <w:t>2+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>, and Na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  <w:vertAlign w:val="superscript"/>
        </w:rPr>
        <w:t>+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>/Mg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  <w:vertAlign w:val="superscript"/>
        </w:rPr>
        <w:t>2+</w:t>
      </w:r>
      <w:r w:rsidRPr="00C93C96">
        <w:rPr>
          <w:rFonts w:ascii="Times New Roman" w:eastAsia="SimSun" w:hAnsi="Times New Roman" w:cs="Times New Roman"/>
          <w:color w:val="000000"/>
          <w:kern w:val="0"/>
          <w:sz w:val="20"/>
          <w:szCs w:val="20"/>
        </w:rPr>
        <w:t xml:space="preserve"> </w:t>
      </w:r>
      <w:r w:rsidRPr="00C93C96">
        <w:rPr>
          <w:rFonts w:ascii="Times New Roman" w:hAnsi="Times New Roman" w:cs="Times New Roman"/>
          <w:sz w:val="20"/>
          <w:szCs w:val="20"/>
        </w:rPr>
        <w:t xml:space="preserve">ratios in the same organ across the range of NaCl concentrations at </w:t>
      </w:r>
      <w:r w:rsidRPr="00C93C96">
        <w:rPr>
          <w:rFonts w:ascii="Times New Roman" w:hAnsi="Times New Roman" w:cs="Times New Roman"/>
          <w:i/>
          <w:sz w:val="20"/>
          <w:szCs w:val="20"/>
        </w:rPr>
        <w:t>p</w:t>
      </w:r>
      <w:r w:rsidRPr="00C93C96">
        <w:rPr>
          <w:rFonts w:ascii="Times New Roman" w:hAnsi="Times New Roman" w:cs="Times New Roman"/>
          <w:sz w:val="20"/>
          <w:szCs w:val="20"/>
        </w:rPr>
        <w:t xml:space="preserve">&lt;0.05 according to </w:t>
      </w:r>
      <w:r w:rsidRPr="00C93C96">
        <w:rPr>
          <w:rFonts w:ascii="Times New Roman" w:hAnsi="Times New Roman" w:cs="Times New Roman"/>
          <w:i/>
          <w:sz w:val="20"/>
          <w:szCs w:val="20"/>
        </w:rPr>
        <w:t>Fisher</w:t>
      </w:r>
      <w:r w:rsidRPr="00C93C96">
        <w:rPr>
          <w:rFonts w:ascii="Times New Roman" w:hAnsi="Times New Roman" w:cs="Times New Roman"/>
          <w:iCs/>
          <w:sz w:val="20"/>
          <w:szCs w:val="20"/>
        </w:rPr>
        <w:t>'s</w:t>
      </w:r>
      <w:r w:rsidRPr="00C93C96">
        <w:rPr>
          <w:rFonts w:ascii="Times New Roman" w:hAnsi="Times New Roman" w:cs="Times New Roman"/>
          <w:sz w:val="20"/>
          <w:szCs w:val="20"/>
        </w:rPr>
        <w:t xml:space="preserve"> LSD test.</w:t>
      </w:r>
    </w:p>
    <w:sectPr w:rsidR="00C93C96" w:rsidRPr="00C93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96"/>
    <w:rsid w:val="000F7C3B"/>
    <w:rsid w:val="00A12A5A"/>
    <w:rsid w:val="00C9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0353C"/>
  <w15:chartTrackingRefBased/>
  <w15:docId w15:val="{D5B6E065-EFAE-41B4-AFA1-6D454D19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3C96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392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Spousta</dc:creator>
  <cp:keywords/>
  <dc:description/>
  <cp:lastModifiedBy>Martin Spousta</cp:lastModifiedBy>
  <cp:revision>2</cp:revision>
  <dcterms:created xsi:type="dcterms:W3CDTF">2021-02-07T14:41:00Z</dcterms:created>
  <dcterms:modified xsi:type="dcterms:W3CDTF">2021-02-08T11:10:00Z</dcterms:modified>
</cp:coreProperties>
</file>