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EBA3" w14:textId="3F4FF7A8" w:rsidR="008D066F" w:rsidRPr="00FE7F4A" w:rsidRDefault="008D066F" w:rsidP="00FE7F4A">
      <w:pPr>
        <w:contextualSpacing/>
        <w:jc w:val="both"/>
        <w:rPr>
          <w:rFonts w:cs="Times New Roman"/>
          <w:b/>
          <w:sz w:val="22"/>
          <w:szCs w:val="22"/>
        </w:rPr>
      </w:pPr>
      <w:r w:rsidRPr="00FE7F4A">
        <w:rPr>
          <w:rFonts w:cs="Times New Roman"/>
          <w:b/>
          <w:sz w:val="22"/>
          <w:szCs w:val="22"/>
        </w:rPr>
        <w:t xml:space="preserve">Supplementary </w:t>
      </w:r>
      <w:r w:rsidR="008C1267" w:rsidRPr="00FE7F4A">
        <w:rPr>
          <w:rFonts w:cs="Times New Roman"/>
          <w:b/>
          <w:sz w:val="22"/>
          <w:szCs w:val="22"/>
        </w:rPr>
        <w:t>m</w:t>
      </w:r>
      <w:r w:rsidRPr="00FE7F4A">
        <w:rPr>
          <w:rFonts w:cs="Times New Roman"/>
          <w:b/>
          <w:sz w:val="22"/>
          <w:szCs w:val="22"/>
        </w:rPr>
        <w:t>aterial</w:t>
      </w:r>
    </w:p>
    <w:p w14:paraId="437898B2" w14:textId="77777777" w:rsidR="008C1267" w:rsidRPr="00FE7F4A" w:rsidRDefault="008C1267" w:rsidP="00FE7F4A">
      <w:pPr>
        <w:contextualSpacing/>
        <w:jc w:val="both"/>
        <w:rPr>
          <w:rFonts w:cs="Times New Roman"/>
          <w:b/>
          <w:bCs/>
          <w:sz w:val="22"/>
          <w:szCs w:val="22"/>
        </w:rPr>
      </w:pPr>
    </w:p>
    <w:p w14:paraId="4F776A7A" w14:textId="7793636D" w:rsidR="001929FD" w:rsidRPr="00FE7F4A" w:rsidRDefault="00B06EFE" w:rsidP="00FE7F4A">
      <w:pPr>
        <w:contextualSpacing/>
        <w:jc w:val="both"/>
        <w:rPr>
          <w:rFonts w:cs="Times New Roman"/>
          <w:b/>
          <w:bCs/>
          <w:sz w:val="22"/>
          <w:szCs w:val="22"/>
        </w:rPr>
      </w:pPr>
      <w:r w:rsidRPr="00FE7F4A">
        <w:rPr>
          <w:rFonts w:cs="Times New Roman"/>
          <w:b/>
          <w:bCs/>
          <w:sz w:val="22"/>
          <w:szCs w:val="22"/>
        </w:rPr>
        <w:t>An open Internet of Things (IoT)</w:t>
      </w:r>
      <w:r w:rsidR="008C1267" w:rsidRPr="00FE7F4A">
        <w:rPr>
          <w:rFonts w:cs="Times New Roman"/>
          <w:b/>
          <w:bCs/>
          <w:sz w:val="22"/>
          <w:szCs w:val="22"/>
        </w:rPr>
        <w:t>-</w:t>
      </w:r>
      <w:r w:rsidRPr="00FE7F4A">
        <w:rPr>
          <w:rFonts w:cs="Times New Roman"/>
          <w:b/>
          <w:bCs/>
          <w:sz w:val="22"/>
          <w:szCs w:val="22"/>
        </w:rPr>
        <w:t xml:space="preserve">based framework for feedback control </w:t>
      </w:r>
      <w:r w:rsidR="00711FF5" w:rsidRPr="00FE7F4A">
        <w:rPr>
          <w:rFonts w:cs="Times New Roman"/>
          <w:b/>
          <w:bCs/>
          <w:sz w:val="22"/>
          <w:szCs w:val="22"/>
        </w:rPr>
        <w:t>of photosynthetic activities</w:t>
      </w:r>
    </w:p>
    <w:p w14:paraId="333C98D9" w14:textId="605DB97D" w:rsidR="001929FD" w:rsidRPr="00FE7F4A" w:rsidRDefault="001929FD" w:rsidP="00FE7F4A">
      <w:pPr>
        <w:contextualSpacing/>
        <w:jc w:val="both"/>
        <w:rPr>
          <w:rFonts w:cs="Times New Roman"/>
          <w:sz w:val="22"/>
          <w:szCs w:val="22"/>
        </w:rPr>
      </w:pPr>
    </w:p>
    <w:p w14:paraId="626DCE1B" w14:textId="77777777" w:rsidR="00C63C8A" w:rsidRPr="00FE7F4A" w:rsidRDefault="00C63C8A" w:rsidP="00FE7F4A">
      <w:pPr>
        <w:contextualSpacing/>
        <w:jc w:val="both"/>
        <w:rPr>
          <w:rFonts w:cs="Times New Roman"/>
          <w:sz w:val="22"/>
          <w:szCs w:val="22"/>
        </w:rPr>
      </w:pPr>
      <w:r w:rsidRPr="00FE7F4A">
        <w:rPr>
          <w:rFonts w:cs="Times New Roman"/>
          <w:sz w:val="22"/>
          <w:szCs w:val="22"/>
        </w:rPr>
        <w:t>S. YUAN</w:t>
      </w:r>
      <w:r w:rsidRPr="00FE7F4A">
        <w:rPr>
          <w:rFonts w:cs="Times New Roman"/>
          <w:sz w:val="22"/>
          <w:szCs w:val="22"/>
          <w:vertAlign w:val="superscript"/>
        </w:rPr>
        <w:t>*</w:t>
      </w:r>
      <w:r w:rsidRPr="00FE7F4A">
        <w:rPr>
          <w:rFonts w:cs="Times New Roman"/>
          <w:sz w:val="22"/>
          <w:szCs w:val="22"/>
        </w:rPr>
        <w:t>, H. TANG</w:t>
      </w:r>
      <w:r w:rsidRPr="00FE7F4A">
        <w:rPr>
          <w:rFonts w:cs="Times New Roman"/>
          <w:sz w:val="22"/>
          <w:szCs w:val="22"/>
          <w:vertAlign w:val="superscript"/>
        </w:rPr>
        <w:t>**</w:t>
      </w:r>
      <w:r w:rsidRPr="00FE7F4A">
        <w:rPr>
          <w:rFonts w:cs="Times New Roman"/>
          <w:sz w:val="22"/>
          <w:szCs w:val="22"/>
        </w:rPr>
        <w:t>, L.J. FU</w:t>
      </w:r>
      <w:r w:rsidRPr="00FE7F4A">
        <w:rPr>
          <w:rFonts w:cs="Times New Roman"/>
          <w:sz w:val="22"/>
          <w:szCs w:val="22"/>
          <w:vertAlign w:val="superscript"/>
        </w:rPr>
        <w:t>*</w:t>
      </w:r>
      <w:r w:rsidRPr="00FE7F4A">
        <w:rPr>
          <w:rFonts w:cs="Times New Roman"/>
          <w:sz w:val="22"/>
          <w:szCs w:val="22"/>
        </w:rPr>
        <w:t>, J.L. TAN</w:t>
      </w:r>
      <w:r w:rsidRPr="00FE7F4A">
        <w:rPr>
          <w:rFonts w:cs="Times New Roman"/>
          <w:sz w:val="22"/>
          <w:szCs w:val="22"/>
          <w:vertAlign w:val="superscript"/>
        </w:rPr>
        <w:t>***</w:t>
      </w:r>
      <w:r w:rsidRPr="00FE7F4A">
        <w:rPr>
          <w:rFonts w:cs="Times New Roman"/>
          <w:sz w:val="22"/>
          <w:szCs w:val="22"/>
        </w:rPr>
        <w:t>, G. GOVINDJEE</w:t>
      </w:r>
      <w:r w:rsidRPr="00FE7F4A">
        <w:rPr>
          <w:rFonts w:cs="Times New Roman"/>
          <w:sz w:val="22"/>
          <w:szCs w:val="22"/>
          <w:vertAlign w:val="superscript"/>
        </w:rPr>
        <w:t>#</w:t>
      </w:r>
      <w:r w:rsidRPr="00FE7F4A">
        <w:rPr>
          <w:rFonts w:cs="Times New Roman"/>
          <w:sz w:val="22"/>
          <w:szCs w:val="22"/>
        </w:rPr>
        <w:t>, and Y. GUO</w:t>
      </w:r>
      <w:proofErr w:type="gramStart"/>
      <w:r w:rsidRPr="00FE7F4A">
        <w:rPr>
          <w:rFonts w:cs="Times New Roman"/>
          <w:sz w:val="22"/>
          <w:szCs w:val="22"/>
          <w:vertAlign w:val="superscript"/>
        </w:rPr>
        <w:t>*,*</w:t>
      </w:r>
      <w:proofErr w:type="gramEnd"/>
      <w:r w:rsidRPr="00FE7F4A">
        <w:rPr>
          <w:rFonts w:cs="Times New Roman"/>
          <w:sz w:val="22"/>
          <w:szCs w:val="22"/>
          <w:vertAlign w:val="superscript"/>
        </w:rPr>
        <w:t>**,+</w:t>
      </w:r>
    </w:p>
    <w:p w14:paraId="2988BD13" w14:textId="77777777" w:rsidR="00C63C8A" w:rsidRPr="00FE7F4A" w:rsidRDefault="00C63C8A" w:rsidP="00FE7F4A">
      <w:pPr>
        <w:contextualSpacing/>
        <w:jc w:val="both"/>
        <w:rPr>
          <w:rFonts w:cs="Times New Roman"/>
          <w:sz w:val="22"/>
          <w:szCs w:val="22"/>
        </w:rPr>
      </w:pPr>
    </w:p>
    <w:p w14:paraId="7DCA3E84" w14:textId="77777777" w:rsidR="00C63C8A" w:rsidRPr="00FE7F4A" w:rsidRDefault="00C63C8A" w:rsidP="00FE7F4A">
      <w:pPr>
        <w:contextualSpacing/>
        <w:jc w:val="both"/>
        <w:rPr>
          <w:rFonts w:cs="Times New Roman"/>
          <w:bCs/>
          <w:sz w:val="22"/>
          <w:szCs w:val="22"/>
        </w:rPr>
      </w:pPr>
      <w:r w:rsidRPr="00FE7F4A">
        <w:rPr>
          <w:rFonts w:cs="Times New Roman"/>
          <w:bCs/>
          <w:i/>
          <w:sz w:val="22"/>
          <w:szCs w:val="22"/>
        </w:rPr>
        <w:t>Key Laboratory of Advanced Process Control for Light Industry, Ministry of Education, S</w:t>
      </w:r>
      <w:r w:rsidRPr="00FE7F4A">
        <w:rPr>
          <w:rFonts w:cs="Times New Roman"/>
          <w:bCs/>
          <w:i/>
          <w:sz w:val="22"/>
          <w:szCs w:val="22"/>
          <w:lang w:eastAsia="zh-CN"/>
        </w:rPr>
        <w:t>choo</w:t>
      </w:r>
      <w:r w:rsidRPr="00FE7F4A">
        <w:rPr>
          <w:rFonts w:cs="Times New Roman"/>
          <w:bCs/>
          <w:i/>
          <w:sz w:val="22"/>
          <w:szCs w:val="22"/>
        </w:rPr>
        <w:t>l of IoT, Jiangnan University, 214122 Wuxi, China</w:t>
      </w:r>
      <w:r w:rsidRPr="00FE7F4A">
        <w:rPr>
          <w:rFonts w:cs="Times New Roman"/>
          <w:bCs/>
          <w:i/>
          <w:sz w:val="22"/>
          <w:szCs w:val="22"/>
          <w:vertAlign w:val="superscript"/>
        </w:rPr>
        <w:t>*</w:t>
      </w:r>
      <w:r w:rsidRPr="00FE7F4A" w:rsidDel="00594E21">
        <w:rPr>
          <w:rFonts w:cs="Times New Roman"/>
          <w:bCs/>
          <w:i/>
          <w:sz w:val="22"/>
          <w:szCs w:val="22"/>
        </w:rPr>
        <w:t xml:space="preserve"> </w:t>
      </w:r>
    </w:p>
    <w:p w14:paraId="52CD4C22" w14:textId="77777777" w:rsidR="00C63C8A" w:rsidRPr="00FE7F4A" w:rsidRDefault="00C63C8A" w:rsidP="00FE7F4A">
      <w:pPr>
        <w:contextualSpacing/>
        <w:jc w:val="both"/>
        <w:rPr>
          <w:rFonts w:cs="Times New Roman"/>
          <w:bCs/>
          <w:i/>
          <w:sz w:val="22"/>
          <w:szCs w:val="22"/>
        </w:rPr>
      </w:pPr>
      <w:proofErr w:type="spellStart"/>
      <w:r w:rsidRPr="00FE7F4A">
        <w:rPr>
          <w:rFonts w:cs="Times New Roman"/>
          <w:bCs/>
          <w:i/>
          <w:sz w:val="22"/>
          <w:szCs w:val="22"/>
        </w:rPr>
        <w:t>Lushixin</w:t>
      </w:r>
      <w:proofErr w:type="spellEnd"/>
      <w:r w:rsidRPr="00FE7F4A">
        <w:rPr>
          <w:rFonts w:cs="Times New Roman"/>
          <w:bCs/>
          <w:i/>
          <w:sz w:val="22"/>
          <w:szCs w:val="22"/>
        </w:rPr>
        <w:t xml:space="preserve"> Sci. &amp; Tec. (Wuxi) Co. Ltd., 214124 Wuxi, China</w:t>
      </w:r>
      <w:r w:rsidRPr="00FE7F4A">
        <w:rPr>
          <w:rFonts w:cs="Times New Roman"/>
          <w:bCs/>
          <w:i/>
          <w:sz w:val="22"/>
          <w:szCs w:val="22"/>
          <w:vertAlign w:val="superscript"/>
        </w:rPr>
        <w:t>**</w:t>
      </w:r>
    </w:p>
    <w:p w14:paraId="28EE89B2" w14:textId="77777777" w:rsidR="00C63C8A" w:rsidRPr="00FE7F4A" w:rsidRDefault="00C63C8A" w:rsidP="00FE7F4A">
      <w:pPr>
        <w:contextualSpacing/>
        <w:jc w:val="both"/>
        <w:rPr>
          <w:rFonts w:cs="Times New Roman"/>
          <w:bCs/>
          <w:i/>
          <w:sz w:val="22"/>
          <w:szCs w:val="22"/>
        </w:rPr>
      </w:pPr>
      <w:r w:rsidRPr="00FE7F4A">
        <w:rPr>
          <w:rFonts w:cs="Times New Roman"/>
          <w:bCs/>
          <w:i/>
          <w:sz w:val="22"/>
          <w:szCs w:val="22"/>
        </w:rPr>
        <w:t>Department of Bioengineering, University of Missouri, Columbia, MO 65211, USA</w:t>
      </w:r>
      <w:r w:rsidRPr="00FE7F4A">
        <w:rPr>
          <w:rFonts w:cs="Times New Roman"/>
          <w:bCs/>
          <w:i/>
          <w:sz w:val="22"/>
          <w:szCs w:val="22"/>
          <w:vertAlign w:val="superscript"/>
        </w:rPr>
        <w:t>***</w:t>
      </w:r>
    </w:p>
    <w:p w14:paraId="6225473B" w14:textId="77777777" w:rsidR="00C63C8A" w:rsidRPr="00FE7F4A" w:rsidRDefault="00C63C8A" w:rsidP="00FE7F4A">
      <w:pPr>
        <w:contextualSpacing/>
        <w:jc w:val="both"/>
        <w:rPr>
          <w:rFonts w:cs="Times New Roman"/>
          <w:bCs/>
          <w:sz w:val="22"/>
          <w:szCs w:val="22"/>
        </w:rPr>
      </w:pPr>
      <w:r w:rsidRPr="00FE7F4A">
        <w:rPr>
          <w:rFonts w:cs="Times New Roman"/>
          <w:bCs/>
          <w:i/>
          <w:sz w:val="22"/>
          <w:szCs w:val="22"/>
        </w:rPr>
        <w:t>Center of Biophysics &amp; Quantitative Biology, Department of Biochemistry and Department of Plant Biology, University of Illinois at Urbana-Champaign, Urbana, IL 61801, USA</w:t>
      </w:r>
      <w:r w:rsidRPr="00FE7F4A">
        <w:rPr>
          <w:rFonts w:cs="Times New Roman"/>
          <w:sz w:val="22"/>
          <w:szCs w:val="22"/>
          <w:vertAlign w:val="superscript"/>
        </w:rPr>
        <w:t>#</w:t>
      </w:r>
    </w:p>
    <w:p w14:paraId="4E3008ED" w14:textId="77777777" w:rsidR="001929FD" w:rsidRPr="00FE7F4A" w:rsidRDefault="001929FD" w:rsidP="00FE7F4A">
      <w:pPr>
        <w:contextualSpacing/>
        <w:jc w:val="both"/>
        <w:rPr>
          <w:rFonts w:cs="Times New Roman"/>
          <w:bCs/>
          <w:sz w:val="22"/>
          <w:szCs w:val="22"/>
        </w:rPr>
      </w:pPr>
    </w:p>
    <w:p w14:paraId="5B1038E8" w14:textId="1A292C7E" w:rsidR="001929FD" w:rsidRPr="00FE7F4A" w:rsidRDefault="00E7753F" w:rsidP="00FE7F4A">
      <w:pPr>
        <w:contextualSpacing/>
        <w:jc w:val="both"/>
        <w:rPr>
          <w:rFonts w:cs="Times New Roman"/>
          <w:b/>
          <w:sz w:val="22"/>
          <w:szCs w:val="22"/>
        </w:rPr>
      </w:pPr>
      <w:r w:rsidRPr="00FE7F4A">
        <w:rPr>
          <w:rFonts w:cs="Times New Roman"/>
          <w:b/>
          <w:sz w:val="22"/>
          <w:szCs w:val="22"/>
        </w:rPr>
        <w:t>Supplement 1. The implementation process of the open resource layer</w:t>
      </w:r>
    </w:p>
    <w:p w14:paraId="6A54AC38" w14:textId="77777777" w:rsidR="00FE7F4A" w:rsidRDefault="00FE7F4A" w:rsidP="00FE7F4A">
      <w:pPr>
        <w:adjustRightInd w:val="0"/>
        <w:snapToGrid w:val="0"/>
        <w:contextualSpacing/>
        <w:jc w:val="both"/>
        <w:rPr>
          <w:rFonts w:eastAsia="DengXian" w:cs="Times New Roman"/>
          <w:sz w:val="22"/>
          <w:szCs w:val="22"/>
        </w:rPr>
      </w:pPr>
    </w:p>
    <w:p w14:paraId="18640ACE" w14:textId="389C96DF" w:rsidR="00E7753F" w:rsidRPr="00FE7F4A" w:rsidRDefault="00E7753F" w:rsidP="00FE7F4A">
      <w:pPr>
        <w:adjustRightInd w:val="0"/>
        <w:snapToGrid w:val="0"/>
        <w:contextualSpacing/>
        <w:jc w:val="both"/>
        <w:rPr>
          <w:rFonts w:eastAsia="DengXian" w:cs="Times New Roman"/>
          <w:sz w:val="22"/>
          <w:szCs w:val="22"/>
        </w:rPr>
      </w:pPr>
      <w:r w:rsidRPr="00FE7F4A">
        <w:rPr>
          <w:rFonts w:eastAsia="DengXian" w:cs="Times New Roman"/>
          <w:sz w:val="22"/>
          <w:szCs w:val="22"/>
        </w:rPr>
        <w:t>For simplicity, a user means the plant scientist or an agricultural engineer, who uses this framework to achieve plant growth control through his/her preferred programming language.</w:t>
      </w:r>
    </w:p>
    <w:p w14:paraId="51BDE8B4" w14:textId="77777777" w:rsidR="00E56EB8" w:rsidRPr="00FE7F4A" w:rsidRDefault="00E56EB8" w:rsidP="00FE7F4A">
      <w:pPr>
        <w:adjustRightInd w:val="0"/>
        <w:snapToGrid w:val="0"/>
        <w:contextualSpacing/>
        <w:jc w:val="both"/>
        <w:rPr>
          <w:rFonts w:eastAsia="DengXian" w:cs="Times New Roman"/>
          <w:i/>
          <w:iCs/>
          <w:sz w:val="22"/>
          <w:szCs w:val="22"/>
        </w:rPr>
      </w:pPr>
    </w:p>
    <w:p w14:paraId="50FF313D" w14:textId="77777777" w:rsidR="00E7753F" w:rsidRPr="00FE7F4A" w:rsidRDefault="00E7753F" w:rsidP="00FE7F4A">
      <w:pPr>
        <w:contextualSpacing/>
        <w:jc w:val="both"/>
        <w:rPr>
          <w:rFonts w:cs="Times New Roman"/>
          <w:sz w:val="22"/>
          <w:szCs w:val="22"/>
        </w:rPr>
      </w:pPr>
      <w:r w:rsidRPr="00FE7F4A">
        <w:rPr>
          <w:rFonts w:cs="Times New Roman"/>
          <w:b/>
          <w:bCs/>
          <w:sz w:val="22"/>
          <w:szCs w:val="22"/>
        </w:rPr>
        <w:t>A. Physical device management:</w:t>
      </w:r>
      <w:r w:rsidRPr="00FE7F4A">
        <w:rPr>
          <w:rFonts w:cs="Times New Roman"/>
          <w:sz w:val="22"/>
          <w:szCs w:val="22"/>
        </w:rPr>
        <w:t xml:space="preserve"> The implementation of the open resource platform requires effective management and reasonably detailed description of each physical device</w:t>
      </w:r>
      <w:r w:rsidR="00042023" w:rsidRPr="00FE7F4A">
        <w:rPr>
          <w:rFonts w:cs="Times New Roman"/>
          <w:sz w:val="22"/>
          <w:szCs w:val="22"/>
        </w:rPr>
        <w:t xml:space="preserve">, </w:t>
      </w:r>
      <w:r w:rsidR="00042023" w:rsidRPr="00FE7F4A">
        <w:rPr>
          <w:rFonts w:cs="Times New Roman"/>
          <w:sz w:val="22"/>
          <w:szCs w:val="22"/>
          <w:lang w:eastAsia="zh-CN"/>
        </w:rPr>
        <w:t>e</w:t>
      </w:r>
      <w:r w:rsidR="00042023" w:rsidRPr="00FE7F4A">
        <w:rPr>
          <w:rFonts w:cs="Times New Roman"/>
          <w:sz w:val="22"/>
          <w:szCs w:val="22"/>
        </w:rPr>
        <w:t xml:space="preserve">specially for physiological information acquisition </w:t>
      </w:r>
      <w:r w:rsidR="00E008CA" w:rsidRPr="00FE7F4A">
        <w:rPr>
          <w:rFonts w:cs="Times New Roman"/>
          <w:sz w:val="22"/>
          <w:szCs w:val="22"/>
        </w:rPr>
        <w:t>device</w:t>
      </w:r>
      <w:r w:rsidRPr="00FE7F4A">
        <w:rPr>
          <w:rFonts w:cs="Times New Roman"/>
          <w:sz w:val="22"/>
          <w:szCs w:val="22"/>
        </w:rPr>
        <w:t xml:space="preserve">. To realize the open configuration of physical devices, the control board needs to abstract the information obtained from a sensor and to send it to the actuator as the following </w:t>
      </w:r>
      <w:r w:rsidR="00BB3E4C" w:rsidRPr="00FE7F4A">
        <w:rPr>
          <w:rFonts w:cs="Times New Roman"/>
          <w:sz w:val="22"/>
          <w:szCs w:val="22"/>
        </w:rPr>
        <w:t>5</w:t>
      </w:r>
      <w:r w:rsidRPr="00FE7F4A">
        <w:rPr>
          <w:rFonts w:cs="Times New Roman"/>
          <w:sz w:val="22"/>
          <w:szCs w:val="22"/>
        </w:rPr>
        <w:t xml:space="preserve"> items, so that the physical devices may be conveniently configured and even replaced with other devices.</w:t>
      </w:r>
    </w:p>
    <w:p w14:paraId="6910D809" w14:textId="77777777" w:rsidR="00E7753F" w:rsidRPr="00FE7F4A" w:rsidRDefault="00E7753F" w:rsidP="00FE7F4A">
      <w:pPr>
        <w:contextualSpacing/>
        <w:jc w:val="both"/>
        <w:rPr>
          <w:rFonts w:cs="Times New Roman"/>
          <w:sz w:val="22"/>
          <w:szCs w:val="22"/>
        </w:rPr>
      </w:pPr>
      <w:r w:rsidRPr="00FE7F4A">
        <w:rPr>
          <w:rFonts w:cs="Times New Roman"/>
          <w:sz w:val="22"/>
          <w:szCs w:val="22"/>
        </w:rPr>
        <w:tab/>
        <w:t xml:space="preserve">(1) </w:t>
      </w:r>
      <w:r w:rsidRPr="00FE7F4A">
        <w:rPr>
          <w:rFonts w:cs="Times New Roman"/>
          <w:i/>
          <w:iCs/>
          <w:sz w:val="22"/>
          <w:szCs w:val="22"/>
        </w:rPr>
        <w:t>ID</w:t>
      </w:r>
      <w:r w:rsidRPr="00FE7F4A">
        <w:rPr>
          <w:rFonts w:cs="Times New Roman"/>
          <w:sz w:val="22"/>
          <w:szCs w:val="22"/>
        </w:rPr>
        <w:t xml:space="preserve">, the device number, which provides a unique identifier for each </w:t>
      </w:r>
      <w:proofErr w:type="gramStart"/>
      <w:r w:rsidRPr="00FE7F4A">
        <w:rPr>
          <w:rFonts w:cs="Times New Roman"/>
          <w:sz w:val="22"/>
          <w:szCs w:val="22"/>
        </w:rPr>
        <w:t>device;</w:t>
      </w:r>
      <w:proofErr w:type="gramEnd"/>
    </w:p>
    <w:p w14:paraId="463CBA2B" w14:textId="71D1910E" w:rsidR="00E7753F" w:rsidRPr="00FE7F4A" w:rsidRDefault="00E7753F" w:rsidP="00FE7F4A">
      <w:pPr>
        <w:contextualSpacing/>
        <w:rPr>
          <w:rFonts w:cs="Times New Roman"/>
          <w:sz w:val="22"/>
          <w:szCs w:val="22"/>
        </w:rPr>
      </w:pPr>
      <w:r w:rsidRPr="00FE7F4A">
        <w:rPr>
          <w:rFonts w:cs="Times New Roman"/>
          <w:sz w:val="22"/>
          <w:szCs w:val="22"/>
        </w:rPr>
        <w:tab/>
        <w:t>(2)</w:t>
      </w:r>
      <w:r w:rsidR="00D50A13" w:rsidRPr="00FE7F4A">
        <w:rPr>
          <w:rFonts w:cs="Times New Roman"/>
          <w:sz w:val="22"/>
          <w:szCs w:val="22"/>
        </w:rPr>
        <w:t xml:space="preserve"> </w:t>
      </w:r>
      <w:r w:rsidRPr="00FE7F4A">
        <w:rPr>
          <w:rFonts w:cs="Times New Roman"/>
          <w:i/>
          <w:iCs/>
          <w:sz w:val="22"/>
          <w:szCs w:val="22"/>
        </w:rPr>
        <w:t>Type</w:t>
      </w:r>
      <w:r w:rsidRPr="00FE7F4A">
        <w:rPr>
          <w:rFonts w:cs="Times New Roman"/>
          <w:sz w:val="22"/>
          <w:szCs w:val="22"/>
        </w:rPr>
        <w:t xml:space="preserve">, the type of the device, including the sensor type (S) and the actuator </w:t>
      </w:r>
      <w:r w:rsidR="00E56EB8" w:rsidRPr="00FE7F4A">
        <w:rPr>
          <w:rFonts w:cs="Times New Roman"/>
          <w:sz w:val="22"/>
          <w:szCs w:val="22"/>
        </w:rPr>
        <w:tab/>
      </w:r>
      <w:r w:rsidRPr="00FE7F4A">
        <w:rPr>
          <w:rFonts w:cs="Times New Roman"/>
          <w:sz w:val="22"/>
          <w:szCs w:val="22"/>
        </w:rPr>
        <w:t>type</w:t>
      </w:r>
      <w:r w:rsidR="00FE7F4A">
        <w:rPr>
          <w:rFonts w:cs="Times New Roman"/>
          <w:sz w:val="22"/>
          <w:szCs w:val="22"/>
        </w:rPr>
        <w:t xml:space="preserve"> </w:t>
      </w:r>
      <w:r w:rsidRPr="00FE7F4A">
        <w:rPr>
          <w:rFonts w:cs="Times New Roman"/>
          <w:sz w:val="22"/>
          <w:szCs w:val="22"/>
        </w:rPr>
        <w:t>(C</w:t>
      </w:r>
      <w:proofErr w:type="gramStart"/>
      <w:r w:rsidRPr="00FE7F4A">
        <w:rPr>
          <w:rFonts w:cs="Times New Roman"/>
          <w:sz w:val="22"/>
          <w:szCs w:val="22"/>
        </w:rPr>
        <w:t>);</w:t>
      </w:r>
      <w:proofErr w:type="gramEnd"/>
    </w:p>
    <w:p w14:paraId="22BEE8DA" w14:textId="77777777" w:rsidR="00E7753F" w:rsidRPr="00FE7F4A" w:rsidRDefault="00E7753F" w:rsidP="00FE7F4A">
      <w:pPr>
        <w:contextualSpacing/>
        <w:jc w:val="both"/>
        <w:rPr>
          <w:rFonts w:cs="Times New Roman"/>
          <w:sz w:val="22"/>
          <w:szCs w:val="22"/>
        </w:rPr>
      </w:pPr>
      <w:r w:rsidRPr="00FE7F4A">
        <w:rPr>
          <w:rFonts w:cs="Times New Roman"/>
          <w:sz w:val="22"/>
          <w:szCs w:val="22"/>
        </w:rPr>
        <w:tab/>
        <w:t xml:space="preserve">(3) </w:t>
      </w:r>
      <w:r w:rsidRPr="00FE7F4A">
        <w:rPr>
          <w:rFonts w:cs="Times New Roman"/>
          <w:i/>
          <w:iCs/>
          <w:sz w:val="22"/>
          <w:szCs w:val="22"/>
        </w:rPr>
        <w:t>State</w:t>
      </w:r>
      <w:r w:rsidRPr="00FE7F4A">
        <w:rPr>
          <w:rFonts w:cs="Times New Roman"/>
          <w:sz w:val="22"/>
          <w:szCs w:val="22"/>
        </w:rPr>
        <w:t xml:space="preserve">, the on or off status of the </w:t>
      </w:r>
      <w:proofErr w:type="gramStart"/>
      <w:r w:rsidRPr="00FE7F4A">
        <w:rPr>
          <w:rFonts w:cs="Times New Roman"/>
          <w:sz w:val="22"/>
          <w:szCs w:val="22"/>
        </w:rPr>
        <w:t>device;</w:t>
      </w:r>
      <w:proofErr w:type="gramEnd"/>
    </w:p>
    <w:p w14:paraId="10F7B5E2" w14:textId="77777777" w:rsidR="00106748" w:rsidRPr="00FE7F4A" w:rsidRDefault="00E7753F" w:rsidP="00FE7F4A">
      <w:pPr>
        <w:contextualSpacing/>
        <w:jc w:val="both"/>
        <w:rPr>
          <w:rFonts w:cs="Times New Roman"/>
          <w:sz w:val="22"/>
          <w:szCs w:val="22"/>
        </w:rPr>
      </w:pPr>
      <w:r w:rsidRPr="00FE7F4A">
        <w:rPr>
          <w:rFonts w:cs="Times New Roman"/>
          <w:sz w:val="22"/>
          <w:szCs w:val="22"/>
        </w:rPr>
        <w:tab/>
        <w:t xml:space="preserve">(4) </w:t>
      </w:r>
      <w:r w:rsidRPr="00FE7F4A">
        <w:rPr>
          <w:rFonts w:cs="Times New Roman"/>
          <w:i/>
          <w:iCs/>
          <w:sz w:val="22"/>
          <w:szCs w:val="22"/>
        </w:rPr>
        <w:t>Value</w:t>
      </w:r>
      <w:r w:rsidRPr="00FE7F4A">
        <w:rPr>
          <w:rFonts w:cs="Times New Roman"/>
          <w:sz w:val="22"/>
          <w:szCs w:val="22"/>
        </w:rPr>
        <w:t xml:space="preserve">, the value uploaded by or sent to the </w:t>
      </w:r>
      <w:proofErr w:type="gramStart"/>
      <w:r w:rsidRPr="00FE7F4A">
        <w:rPr>
          <w:rFonts w:cs="Times New Roman"/>
          <w:sz w:val="22"/>
          <w:szCs w:val="22"/>
        </w:rPr>
        <w:t>device;</w:t>
      </w:r>
      <w:proofErr w:type="gramEnd"/>
    </w:p>
    <w:p w14:paraId="0A096BE8" w14:textId="657D731E" w:rsidR="00E7753F" w:rsidRPr="00FE7F4A" w:rsidRDefault="00E7753F" w:rsidP="00FE7F4A">
      <w:pPr>
        <w:contextualSpacing/>
        <w:jc w:val="both"/>
        <w:rPr>
          <w:rFonts w:cs="Times New Roman"/>
          <w:sz w:val="22"/>
          <w:szCs w:val="22"/>
        </w:rPr>
      </w:pPr>
      <w:r w:rsidRPr="00FE7F4A">
        <w:rPr>
          <w:rFonts w:cs="Times New Roman"/>
          <w:sz w:val="22"/>
          <w:szCs w:val="22"/>
        </w:rPr>
        <w:tab/>
        <w:t xml:space="preserve">(5) </w:t>
      </w:r>
      <w:r w:rsidRPr="00FE7F4A">
        <w:rPr>
          <w:rFonts w:cs="Times New Roman"/>
          <w:i/>
          <w:iCs/>
          <w:sz w:val="22"/>
          <w:szCs w:val="22"/>
        </w:rPr>
        <w:t>Function</w:t>
      </w:r>
      <w:r w:rsidRPr="00FE7F4A">
        <w:rPr>
          <w:rFonts w:cs="Times New Roman"/>
          <w:sz w:val="22"/>
          <w:szCs w:val="22"/>
        </w:rPr>
        <w:t>, the function explanation of the device</w:t>
      </w:r>
      <w:r w:rsidR="0008630E" w:rsidRPr="00FE7F4A">
        <w:rPr>
          <w:rFonts w:cs="Times New Roman"/>
          <w:sz w:val="22"/>
          <w:szCs w:val="22"/>
        </w:rPr>
        <w:t>.</w:t>
      </w:r>
      <w:r w:rsidRPr="00FE7F4A">
        <w:rPr>
          <w:rFonts w:cs="Times New Roman"/>
          <w:sz w:val="22"/>
          <w:szCs w:val="22"/>
        </w:rPr>
        <w:t xml:space="preserve"> </w:t>
      </w:r>
    </w:p>
    <w:p w14:paraId="1F2D6E89" w14:textId="77777777" w:rsidR="0008630E" w:rsidRPr="00FE7F4A" w:rsidRDefault="0008630E" w:rsidP="00FE7F4A">
      <w:pPr>
        <w:contextualSpacing/>
        <w:jc w:val="both"/>
        <w:rPr>
          <w:rFonts w:cs="Times New Roman"/>
          <w:sz w:val="22"/>
          <w:szCs w:val="22"/>
        </w:rPr>
      </w:pPr>
    </w:p>
    <w:p w14:paraId="2B9D5D07" w14:textId="09BF54D3" w:rsidR="00B917B3" w:rsidRPr="00FE7F4A" w:rsidRDefault="00E7753F" w:rsidP="00FE7F4A">
      <w:pPr>
        <w:snapToGrid w:val="0"/>
        <w:contextualSpacing/>
        <w:jc w:val="both"/>
        <w:rPr>
          <w:rFonts w:cs="Times New Roman"/>
          <w:sz w:val="22"/>
          <w:szCs w:val="22"/>
        </w:rPr>
      </w:pPr>
      <w:r w:rsidRPr="00FE7F4A">
        <w:rPr>
          <w:rFonts w:cs="Times New Roman"/>
          <w:sz w:val="22"/>
          <w:szCs w:val="22"/>
        </w:rPr>
        <w:t>Examples of the above are shown below (Table 1</w:t>
      </w:r>
      <w:r w:rsidR="00FE7F4A">
        <w:rPr>
          <w:rFonts w:cs="Times New Roman"/>
          <w:sz w:val="22"/>
          <w:szCs w:val="22"/>
        </w:rPr>
        <w:t>S</w:t>
      </w:r>
      <w:r w:rsidRPr="00FE7F4A">
        <w:rPr>
          <w:rFonts w:cs="Times New Roman"/>
          <w:sz w:val="22"/>
          <w:szCs w:val="22"/>
        </w:rPr>
        <w:t>).</w:t>
      </w:r>
      <w:bookmarkStart w:id="0" w:name="_Hlk67302975"/>
      <w:r w:rsidRPr="00FE7F4A">
        <w:rPr>
          <w:rFonts w:cs="Times New Roman"/>
          <w:sz w:val="22"/>
          <w:szCs w:val="22"/>
        </w:rPr>
        <w:t xml:space="preserve"> </w:t>
      </w:r>
      <w:bookmarkEnd w:id="0"/>
    </w:p>
    <w:p w14:paraId="4F06A03F" w14:textId="77777777" w:rsidR="00B917B3" w:rsidRPr="00FE7F4A" w:rsidRDefault="00B917B3" w:rsidP="00FE7F4A">
      <w:pPr>
        <w:snapToGrid w:val="0"/>
        <w:contextualSpacing/>
        <w:jc w:val="both"/>
        <w:rPr>
          <w:rFonts w:cs="Times New Roman"/>
          <w:sz w:val="22"/>
          <w:szCs w:val="22"/>
        </w:rPr>
      </w:pPr>
    </w:p>
    <w:p w14:paraId="4C3E6E66" w14:textId="0C25D0BD" w:rsidR="00E7753F" w:rsidRDefault="00E7753F" w:rsidP="00FE7F4A">
      <w:pPr>
        <w:snapToGrid w:val="0"/>
        <w:contextualSpacing/>
        <w:jc w:val="both"/>
        <w:rPr>
          <w:rFonts w:cs="Times New Roman"/>
          <w:sz w:val="22"/>
          <w:szCs w:val="22"/>
        </w:rPr>
      </w:pPr>
      <w:r w:rsidRPr="00FE7F4A">
        <w:rPr>
          <w:rFonts w:cs="Times New Roman"/>
          <w:b/>
          <w:bCs/>
          <w:sz w:val="22"/>
          <w:szCs w:val="22"/>
        </w:rPr>
        <w:t>Table 1</w:t>
      </w:r>
      <w:r w:rsidR="00FE7F4A">
        <w:rPr>
          <w:rFonts w:cs="Times New Roman"/>
          <w:b/>
          <w:bCs/>
          <w:sz w:val="22"/>
          <w:szCs w:val="22"/>
        </w:rPr>
        <w:t>S</w:t>
      </w:r>
      <w:r w:rsidRPr="00FE7F4A">
        <w:rPr>
          <w:rFonts w:cs="Times New Roman"/>
          <w:b/>
          <w:bCs/>
          <w:sz w:val="22"/>
          <w:szCs w:val="22"/>
        </w:rPr>
        <w:t xml:space="preserve">. </w:t>
      </w:r>
      <w:r w:rsidRPr="00FE7F4A">
        <w:rPr>
          <w:rFonts w:cs="Times New Roman"/>
          <w:sz w:val="22"/>
          <w:szCs w:val="22"/>
        </w:rPr>
        <w:t>Examples of six device attributes after abstraction.</w:t>
      </w:r>
    </w:p>
    <w:p w14:paraId="21C58AF9" w14:textId="77777777" w:rsidR="00FE7F4A" w:rsidRPr="00FE7F4A" w:rsidRDefault="00FE7F4A" w:rsidP="00FE7F4A">
      <w:pPr>
        <w:snapToGrid w:val="0"/>
        <w:contextualSpacing/>
        <w:jc w:val="both"/>
        <w:rPr>
          <w:rFonts w:cs="Times New Roman"/>
          <w:sz w:val="22"/>
          <w:szCs w:val="22"/>
        </w:rPr>
      </w:pPr>
    </w:p>
    <w:tbl>
      <w:tblPr>
        <w:tblW w:w="5837" w:type="dxa"/>
        <w:tblBorders>
          <w:top w:val="single" w:sz="12" w:space="0" w:color="808080"/>
          <w:bottom w:val="single" w:sz="12" w:space="0" w:color="808080"/>
        </w:tblBorders>
        <w:tblLayout w:type="fixed"/>
        <w:tblCellMar>
          <w:left w:w="0" w:type="dxa"/>
          <w:right w:w="0" w:type="dxa"/>
        </w:tblCellMar>
        <w:tblLook w:val="04A0" w:firstRow="1" w:lastRow="0" w:firstColumn="1" w:lastColumn="0" w:noHBand="0" w:noVBand="1"/>
      </w:tblPr>
      <w:tblGrid>
        <w:gridCol w:w="901"/>
        <w:gridCol w:w="850"/>
        <w:gridCol w:w="992"/>
        <w:gridCol w:w="1134"/>
        <w:gridCol w:w="1960"/>
      </w:tblGrid>
      <w:tr w:rsidR="00F23F63" w:rsidRPr="00FE7F4A" w14:paraId="0E3D5BFB" w14:textId="77777777" w:rsidTr="00FE7F4A">
        <w:trPr>
          <w:trHeight w:val="340"/>
        </w:trPr>
        <w:tc>
          <w:tcPr>
            <w:tcW w:w="901" w:type="dxa"/>
            <w:tcBorders>
              <w:top w:val="double" w:sz="6" w:space="0" w:color="auto"/>
              <w:left w:val="nil"/>
              <w:bottom w:val="single" w:sz="6" w:space="0" w:color="auto"/>
              <w:right w:val="nil"/>
            </w:tcBorders>
            <w:vAlign w:val="center"/>
            <w:hideMark/>
          </w:tcPr>
          <w:p w14:paraId="121E0CE9"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ID</w:t>
            </w:r>
          </w:p>
        </w:tc>
        <w:tc>
          <w:tcPr>
            <w:tcW w:w="850" w:type="dxa"/>
            <w:tcBorders>
              <w:top w:val="double" w:sz="6" w:space="0" w:color="auto"/>
              <w:left w:val="nil"/>
              <w:bottom w:val="single" w:sz="6" w:space="0" w:color="auto"/>
              <w:right w:val="nil"/>
            </w:tcBorders>
            <w:vAlign w:val="center"/>
            <w:hideMark/>
          </w:tcPr>
          <w:p w14:paraId="25E1EF8F"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Type</w:t>
            </w:r>
          </w:p>
        </w:tc>
        <w:tc>
          <w:tcPr>
            <w:tcW w:w="992" w:type="dxa"/>
            <w:tcBorders>
              <w:top w:val="double" w:sz="6" w:space="0" w:color="auto"/>
              <w:left w:val="nil"/>
              <w:bottom w:val="single" w:sz="6" w:space="0" w:color="auto"/>
              <w:right w:val="nil"/>
            </w:tcBorders>
            <w:vAlign w:val="center"/>
            <w:hideMark/>
          </w:tcPr>
          <w:p w14:paraId="67AFFB2B"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State</w:t>
            </w:r>
          </w:p>
        </w:tc>
        <w:tc>
          <w:tcPr>
            <w:tcW w:w="1134" w:type="dxa"/>
            <w:tcBorders>
              <w:top w:val="double" w:sz="6" w:space="0" w:color="auto"/>
              <w:left w:val="nil"/>
              <w:bottom w:val="single" w:sz="6" w:space="0" w:color="auto"/>
              <w:right w:val="nil"/>
            </w:tcBorders>
            <w:vAlign w:val="center"/>
            <w:hideMark/>
          </w:tcPr>
          <w:p w14:paraId="65437FA1"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Value</w:t>
            </w:r>
          </w:p>
        </w:tc>
        <w:tc>
          <w:tcPr>
            <w:tcW w:w="1960" w:type="dxa"/>
            <w:tcBorders>
              <w:top w:val="double" w:sz="6" w:space="0" w:color="auto"/>
              <w:left w:val="nil"/>
              <w:bottom w:val="single" w:sz="6" w:space="0" w:color="auto"/>
              <w:right w:val="nil"/>
            </w:tcBorders>
            <w:vAlign w:val="center"/>
            <w:hideMark/>
          </w:tcPr>
          <w:p w14:paraId="6984299D"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Function</w:t>
            </w:r>
          </w:p>
        </w:tc>
      </w:tr>
      <w:tr w:rsidR="00F23F63" w:rsidRPr="00FE7F4A" w14:paraId="7ADE48AF" w14:textId="77777777" w:rsidTr="00FE7F4A">
        <w:trPr>
          <w:trHeight w:val="340"/>
        </w:trPr>
        <w:tc>
          <w:tcPr>
            <w:tcW w:w="901" w:type="dxa"/>
            <w:tcBorders>
              <w:top w:val="nil"/>
              <w:left w:val="nil"/>
              <w:bottom w:val="nil"/>
              <w:right w:val="nil"/>
            </w:tcBorders>
            <w:hideMark/>
          </w:tcPr>
          <w:p w14:paraId="62FE6DE5"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S001</w:t>
            </w:r>
          </w:p>
        </w:tc>
        <w:tc>
          <w:tcPr>
            <w:tcW w:w="850" w:type="dxa"/>
            <w:tcBorders>
              <w:top w:val="nil"/>
              <w:left w:val="nil"/>
              <w:bottom w:val="nil"/>
              <w:right w:val="nil"/>
            </w:tcBorders>
            <w:hideMark/>
          </w:tcPr>
          <w:p w14:paraId="55CACF7E"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S</w:t>
            </w:r>
          </w:p>
        </w:tc>
        <w:tc>
          <w:tcPr>
            <w:tcW w:w="992" w:type="dxa"/>
            <w:tcBorders>
              <w:top w:val="nil"/>
              <w:left w:val="nil"/>
              <w:bottom w:val="nil"/>
              <w:right w:val="nil"/>
            </w:tcBorders>
            <w:hideMark/>
          </w:tcPr>
          <w:p w14:paraId="608704CA"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ON</w:t>
            </w:r>
          </w:p>
        </w:tc>
        <w:tc>
          <w:tcPr>
            <w:tcW w:w="1134" w:type="dxa"/>
            <w:tcBorders>
              <w:top w:val="nil"/>
              <w:left w:val="nil"/>
              <w:bottom w:val="nil"/>
              <w:right w:val="nil"/>
            </w:tcBorders>
            <w:hideMark/>
          </w:tcPr>
          <w:p w14:paraId="36CFA86D"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21.5℃</w:t>
            </w:r>
          </w:p>
        </w:tc>
        <w:tc>
          <w:tcPr>
            <w:tcW w:w="1960" w:type="dxa"/>
            <w:tcBorders>
              <w:top w:val="nil"/>
              <w:left w:val="nil"/>
              <w:bottom w:val="nil"/>
              <w:right w:val="nil"/>
            </w:tcBorders>
            <w:hideMark/>
          </w:tcPr>
          <w:p w14:paraId="577D3EC7"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Temperature read</w:t>
            </w:r>
          </w:p>
        </w:tc>
      </w:tr>
      <w:tr w:rsidR="00F23F63" w:rsidRPr="00FE7F4A" w14:paraId="15F2536E" w14:textId="77777777" w:rsidTr="00FE7F4A">
        <w:trPr>
          <w:trHeight w:val="340"/>
        </w:trPr>
        <w:tc>
          <w:tcPr>
            <w:tcW w:w="901" w:type="dxa"/>
            <w:tcBorders>
              <w:top w:val="nil"/>
              <w:left w:val="nil"/>
              <w:bottom w:val="nil"/>
              <w:right w:val="nil"/>
            </w:tcBorders>
            <w:hideMark/>
          </w:tcPr>
          <w:p w14:paraId="3C974D19"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S002</w:t>
            </w:r>
          </w:p>
        </w:tc>
        <w:tc>
          <w:tcPr>
            <w:tcW w:w="850" w:type="dxa"/>
            <w:tcBorders>
              <w:top w:val="nil"/>
              <w:left w:val="nil"/>
              <w:bottom w:val="nil"/>
              <w:right w:val="nil"/>
            </w:tcBorders>
            <w:hideMark/>
          </w:tcPr>
          <w:p w14:paraId="137584BD"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S</w:t>
            </w:r>
          </w:p>
        </w:tc>
        <w:tc>
          <w:tcPr>
            <w:tcW w:w="992" w:type="dxa"/>
            <w:tcBorders>
              <w:top w:val="nil"/>
              <w:left w:val="nil"/>
              <w:bottom w:val="nil"/>
              <w:right w:val="nil"/>
            </w:tcBorders>
            <w:hideMark/>
          </w:tcPr>
          <w:p w14:paraId="1E71F32C"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OFF</w:t>
            </w:r>
          </w:p>
        </w:tc>
        <w:tc>
          <w:tcPr>
            <w:tcW w:w="1134" w:type="dxa"/>
            <w:tcBorders>
              <w:top w:val="nil"/>
              <w:left w:val="nil"/>
              <w:bottom w:val="nil"/>
              <w:right w:val="nil"/>
            </w:tcBorders>
            <w:hideMark/>
          </w:tcPr>
          <w:p w14:paraId="148A8E6B"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w:t>
            </w:r>
          </w:p>
        </w:tc>
        <w:tc>
          <w:tcPr>
            <w:tcW w:w="1960" w:type="dxa"/>
            <w:tcBorders>
              <w:top w:val="nil"/>
              <w:left w:val="nil"/>
              <w:bottom w:val="nil"/>
              <w:right w:val="nil"/>
            </w:tcBorders>
            <w:hideMark/>
          </w:tcPr>
          <w:p w14:paraId="22865186"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Temperature read</w:t>
            </w:r>
          </w:p>
        </w:tc>
      </w:tr>
      <w:tr w:rsidR="00F23F63" w:rsidRPr="00FE7F4A" w14:paraId="5631F7B4" w14:textId="77777777" w:rsidTr="00FE7F4A">
        <w:trPr>
          <w:trHeight w:val="340"/>
        </w:trPr>
        <w:tc>
          <w:tcPr>
            <w:tcW w:w="901" w:type="dxa"/>
            <w:tcBorders>
              <w:top w:val="nil"/>
              <w:left w:val="nil"/>
              <w:bottom w:val="double" w:sz="6" w:space="0" w:color="auto"/>
              <w:right w:val="nil"/>
            </w:tcBorders>
          </w:tcPr>
          <w:p w14:paraId="0C775CF5"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C001</w:t>
            </w:r>
          </w:p>
        </w:tc>
        <w:tc>
          <w:tcPr>
            <w:tcW w:w="850" w:type="dxa"/>
            <w:tcBorders>
              <w:top w:val="nil"/>
              <w:left w:val="nil"/>
              <w:bottom w:val="double" w:sz="6" w:space="0" w:color="auto"/>
              <w:right w:val="nil"/>
            </w:tcBorders>
          </w:tcPr>
          <w:p w14:paraId="5A35ED1B"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C</w:t>
            </w:r>
          </w:p>
        </w:tc>
        <w:tc>
          <w:tcPr>
            <w:tcW w:w="992" w:type="dxa"/>
            <w:tcBorders>
              <w:top w:val="nil"/>
              <w:left w:val="nil"/>
              <w:bottom w:val="double" w:sz="6" w:space="0" w:color="auto"/>
              <w:right w:val="nil"/>
            </w:tcBorders>
          </w:tcPr>
          <w:p w14:paraId="61D6174C"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ON</w:t>
            </w:r>
          </w:p>
        </w:tc>
        <w:tc>
          <w:tcPr>
            <w:tcW w:w="1134" w:type="dxa"/>
            <w:tcBorders>
              <w:top w:val="nil"/>
              <w:left w:val="nil"/>
              <w:bottom w:val="double" w:sz="6" w:space="0" w:color="auto"/>
              <w:right w:val="nil"/>
            </w:tcBorders>
          </w:tcPr>
          <w:p w14:paraId="6D48AD6D" w14:textId="77777777" w:rsidR="00F23F63" w:rsidRPr="00FE7F4A" w:rsidRDefault="00F23F63" w:rsidP="00FE7F4A">
            <w:pPr>
              <w:contextualSpacing/>
              <w:jc w:val="both"/>
              <w:rPr>
                <w:rFonts w:eastAsia="DengXian" w:cs="Times New Roman"/>
                <w:sz w:val="22"/>
                <w:szCs w:val="22"/>
              </w:rPr>
            </w:pPr>
            <w:r w:rsidRPr="00FE7F4A">
              <w:rPr>
                <w:rFonts w:eastAsia="DengXian" w:cs="Times New Roman"/>
                <w:sz w:val="22"/>
                <w:szCs w:val="22"/>
              </w:rPr>
              <w:t>OPEN</w:t>
            </w:r>
          </w:p>
        </w:tc>
        <w:tc>
          <w:tcPr>
            <w:tcW w:w="1960" w:type="dxa"/>
            <w:tcBorders>
              <w:top w:val="nil"/>
              <w:left w:val="nil"/>
              <w:bottom w:val="double" w:sz="6" w:space="0" w:color="auto"/>
              <w:right w:val="nil"/>
            </w:tcBorders>
          </w:tcPr>
          <w:p w14:paraId="1832213E" w14:textId="77777777" w:rsidR="00F23F63" w:rsidRPr="00FE7F4A" w:rsidRDefault="00B40337" w:rsidP="00FE7F4A">
            <w:pPr>
              <w:contextualSpacing/>
              <w:jc w:val="both"/>
              <w:rPr>
                <w:rFonts w:eastAsia="DengXian" w:cs="Times New Roman"/>
                <w:sz w:val="22"/>
                <w:szCs w:val="22"/>
              </w:rPr>
            </w:pPr>
            <w:r w:rsidRPr="00FE7F4A">
              <w:rPr>
                <w:rFonts w:eastAsia="DengXian" w:cs="Times New Roman"/>
                <w:sz w:val="22"/>
                <w:szCs w:val="22"/>
              </w:rPr>
              <w:t xml:space="preserve">Heater </w:t>
            </w:r>
            <w:r w:rsidR="00F23F63" w:rsidRPr="00FE7F4A">
              <w:rPr>
                <w:rFonts w:eastAsia="DengXian" w:cs="Times New Roman"/>
                <w:sz w:val="22"/>
                <w:szCs w:val="22"/>
              </w:rPr>
              <w:t>control</w:t>
            </w:r>
          </w:p>
        </w:tc>
      </w:tr>
    </w:tbl>
    <w:p w14:paraId="0E69AC02" w14:textId="77777777" w:rsidR="0008630E" w:rsidRPr="00FE7F4A" w:rsidRDefault="0008630E" w:rsidP="00FE7F4A">
      <w:pPr>
        <w:contextualSpacing/>
        <w:jc w:val="both"/>
        <w:rPr>
          <w:rFonts w:cs="Times New Roman"/>
          <w:sz w:val="22"/>
          <w:szCs w:val="22"/>
        </w:rPr>
      </w:pPr>
    </w:p>
    <w:p w14:paraId="55F8865C" w14:textId="3DF0A3A5" w:rsidR="00E7753F" w:rsidRPr="00FE7F4A" w:rsidRDefault="00E7753F" w:rsidP="00FE7F4A">
      <w:pPr>
        <w:contextualSpacing/>
        <w:jc w:val="both"/>
        <w:rPr>
          <w:rFonts w:cs="Times New Roman"/>
          <w:color w:val="000000" w:themeColor="text1"/>
          <w:sz w:val="22"/>
          <w:szCs w:val="22"/>
        </w:rPr>
      </w:pPr>
      <w:r w:rsidRPr="00FE7F4A">
        <w:rPr>
          <w:rFonts w:cs="Times New Roman"/>
          <w:sz w:val="22"/>
          <w:szCs w:val="22"/>
        </w:rPr>
        <w:t xml:space="preserve">Note: In the </w:t>
      </w:r>
      <w:r w:rsidRPr="00FE7F4A">
        <w:rPr>
          <w:rFonts w:cs="Times New Roman"/>
          <w:i/>
          <w:iCs/>
          <w:sz w:val="22"/>
          <w:szCs w:val="22"/>
        </w:rPr>
        <w:t xml:space="preserve">ID </w:t>
      </w:r>
      <w:r w:rsidR="0008630E" w:rsidRPr="00FE7F4A">
        <w:rPr>
          <w:rFonts w:cs="Times New Roman"/>
          <w:sz w:val="22"/>
          <w:szCs w:val="22"/>
        </w:rPr>
        <w:t>column</w:t>
      </w:r>
      <w:r w:rsidR="0008630E" w:rsidRPr="00FE7F4A">
        <w:rPr>
          <w:rFonts w:cs="Times New Roman"/>
          <w:i/>
          <w:iCs/>
          <w:sz w:val="22"/>
          <w:szCs w:val="22"/>
        </w:rPr>
        <w:t xml:space="preserve"> </w:t>
      </w:r>
      <w:r w:rsidRPr="00FE7F4A">
        <w:rPr>
          <w:rFonts w:cs="Times New Roman"/>
          <w:sz w:val="22"/>
          <w:szCs w:val="22"/>
        </w:rPr>
        <w:t>(Table 1</w:t>
      </w:r>
      <w:r w:rsidR="00FE7F4A">
        <w:rPr>
          <w:rFonts w:cs="Times New Roman"/>
          <w:sz w:val="22"/>
          <w:szCs w:val="22"/>
        </w:rPr>
        <w:t>S</w:t>
      </w:r>
      <w:r w:rsidRPr="00FE7F4A">
        <w:rPr>
          <w:rFonts w:cs="Times New Roman"/>
          <w:sz w:val="22"/>
          <w:szCs w:val="22"/>
        </w:rPr>
        <w:t xml:space="preserve">), the letter </w:t>
      </w:r>
      <w:r w:rsidRPr="00FE7F4A">
        <w:rPr>
          <w:rFonts w:cs="Times New Roman"/>
          <w:i/>
          <w:iCs/>
          <w:sz w:val="22"/>
          <w:szCs w:val="22"/>
        </w:rPr>
        <w:t>C</w:t>
      </w:r>
      <w:r w:rsidRPr="00FE7F4A">
        <w:rPr>
          <w:rFonts w:cs="Times New Roman"/>
          <w:sz w:val="22"/>
          <w:szCs w:val="22"/>
        </w:rPr>
        <w:t xml:space="preserve"> indicates actuator control commands, </w:t>
      </w:r>
      <w:r w:rsidR="0008630E" w:rsidRPr="00FE7F4A">
        <w:rPr>
          <w:rFonts w:cs="Times New Roman"/>
          <w:sz w:val="22"/>
          <w:szCs w:val="22"/>
        </w:rPr>
        <w:t xml:space="preserve">and </w:t>
      </w:r>
      <w:r w:rsidRPr="00FE7F4A">
        <w:rPr>
          <w:rFonts w:cs="Times New Roman"/>
          <w:sz w:val="22"/>
          <w:szCs w:val="22"/>
        </w:rPr>
        <w:t xml:space="preserve">the letter </w:t>
      </w:r>
      <w:r w:rsidRPr="00FE7F4A">
        <w:rPr>
          <w:rFonts w:cs="Times New Roman"/>
          <w:i/>
          <w:iCs/>
          <w:sz w:val="22"/>
          <w:szCs w:val="22"/>
        </w:rPr>
        <w:t>S</w:t>
      </w:r>
      <w:r w:rsidRPr="00FE7F4A">
        <w:rPr>
          <w:rFonts w:cs="Times New Roman"/>
          <w:sz w:val="22"/>
          <w:szCs w:val="22"/>
        </w:rPr>
        <w:t xml:space="preserve"> indicates sensor data reading. The first two lines show data uploaded by the sensors. For </w:t>
      </w:r>
      <w:r w:rsidRPr="00FE7F4A">
        <w:rPr>
          <w:rFonts w:cs="Times New Roman"/>
          <w:i/>
          <w:iCs/>
          <w:sz w:val="22"/>
          <w:szCs w:val="22"/>
        </w:rPr>
        <w:t>S001</w:t>
      </w:r>
      <w:r w:rsidRPr="00FE7F4A">
        <w:rPr>
          <w:rFonts w:cs="Times New Roman"/>
          <w:sz w:val="22"/>
          <w:szCs w:val="22"/>
        </w:rPr>
        <w:t>, the temperature sensor is turned on and the collected temperature value is</w:t>
      </w:r>
      <w:r w:rsidRPr="00FE7F4A">
        <w:rPr>
          <w:rFonts w:cs="Times New Roman"/>
          <w:noProof/>
          <w:sz w:val="22"/>
          <w:szCs w:val="22"/>
        </w:rPr>
        <w:t xml:space="preserve"> </w:t>
      </w:r>
      <w:r w:rsidRPr="00FE7F4A">
        <w:rPr>
          <w:rFonts w:cs="Times New Roman"/>
          <w:sz w:val="22"/>
          <w:szCs w:val="22"/>
        </w:rPr>
        <w:t xml:space="preserve">21.5℃, while for </w:t>
      </w:r>
      <w:r w:rsidRPr="00FE7F4A">
        <w:rPr>
          <w:rFonts w:cs="Times New Roman"/>
          <w:i/>
          <w:iCs/>
          <w:sz w:val="22"/>
          <w:szCs w:val="22"/>
        </w:rPr>
        <w:t>S002</w:t>
      </w:r>
      <w:r w:rsidRPr="00FE7F4A">
        <w:rPr>
          <w:rFonts w:cs="Times New Roman"/>
          <w:sz w:val="22"/>
          <w:szCs w:val="22"/>
        </w:rPr>
        <w:t xml:space="preserve">, the temperature sensor is turned off. The last </w:t>
      </w:r>
      <w:r w:rsidR="0032201D" w:rsidRPr="00FE7F4A">
        <w:rPr>
          <w:rFonts w:cs="Times New Roman"/>
          <w:sz w:val="22"/>
          <w:szCs w:val="22"/>
        </w:rPr>
        <w:t>line</w:t>
      </w:r>
      <w:r w:rsidRPr="00FE7F4A">
        <w:rPr>
          <w:rFonts w:cs="Times New Roman"/>
          <w:sz w:val="22"/>
          <w:szCs w:val="22"/>
        </w:rPr>
        <w:t xml:space="preserve"> indicate</w:t>
      </w:r>
      <w:r w:rsidR="00B0779E" w:rsidRPr="00FE7F4A">
        <w:rPr>
          <w:rFonts w:cs="Times New Roman"/>
          <w:sz w:val="22"/>
          <w:szCs w:val="22"/>
        </w:rPr>
        <w:t>s</w:t>
      </w:r>
      <w:r w:rsidRPr="00FE7F4A">
        <w:rPr>
          <w:rFonts w:cs="Times New Roman"/>
          <w:sz w:val="22"/>
          <w:szCs w:val="22"/>
        </w:rPr>
        <w:t xml:space="preserve"> the target actuator </w:t>
      </w:r>
      <w:r w:rsidRPr="00FE7F4A">
        <w:rPr>
          <w:rFonts w:cs="Times New Roman"/>
          <w:sz w:val="22"/>
          <w:szCs w:val="22"/>
        </w:rPr>
        <w:lastRenderedPageBreak/>
        <w:t xml:space="preserve">that need to be controlled. For </w:t>
      </w:r>
      <w:r w:rsidRPr="00FE7F4A">
        <w:rPr>
          <w:rFonts w:cs="Times New Roman"/>
          <w:i/>
          <w:iCs/>
          <w:sz w:val="22"/>
          <w:szCs w:val="22"/>
        </w:rPr>
        <w:t>C001</w:t>
      </w:r>
      <w:r w:rsidRPr="00FE7F4A">
        <w:rPr>
          <w:rFonts w:cs="Times New Roman"/>
          <w:sz w:val="22"/>
          <w:szCs w:val="22"/>
        </w:rPr>
        <w:t>, heater actuator is tur</w:t>
      </w:r>
      <w:r w:rsidRPr="00FE7F4A">
        <w:rPr>
          <w:rFonts w:cs="Times New Roman"/>
          <w:color w:val="000000" w:themeColor="text1"/>
          <w:sz w:val="22"/>
          <w:szCs w:val="22"/>
        </w:rPr>
        <w:t xml:space="preserve">ned on. </w:t>
      </w:r>
      <w:bookmarkStart w:id="1" w:name="_Hlk87174335"/>
      <w:r w:rsidR="00BA56FC" w:rsidRPr="00FE7F4A">
        <w:rPr>
          <w:rFonts w:cs="Times New Roman"/>
          <w:color w:val="000000" w:themeColor="text1"/>
          <w:sz w:val="22"/>
          <w:szCs w:val="22"/>
        </w:rPr>
        <w:t xml:space="preserve">If a device is broken and continuously sends erroneous information, the timeout function in the control board </w:t>
      </w:r>
      <w:r w:rsidR="00CA0B01" w:rsidRPr="00FE7F4A">
        <w:rPr>
          <w:rFonts w:cs="Times New Roman"/>
          <w:color w:val="000000" w:themeColor="text1"/>
          <w:sz w:val="22"/>
          <w:szCs w:val="22"/>
        </w:rPr>
        <w:t xml:space="preserve">is set to </w:t>
      </w:r>
      <w:r w:rsidR="00BA56FC" w:rsidRPr="00FE7F4A">
        <w:rPr>
          <w:rFonts w:cs="Times New Roman"/>
          <w:color w:val="000000" w:themeColor="text1"/>
          <w:sz w:val="22"/>
          <w:szCs w:val="22"/>
        </w:rPr>
        <w:t>be triggered. When a certain set threshold is exceeded, the controller will be automatically shut down</w:t>
      </w:r>
      <w:bookmarkEnd w:id="1"/>
      <w:r w:rsidR="00BA56FC" w:rsidRPr="00FE7F4A">
        <w:rPr>
          <w:rFonts w:cs="Times New Roman"/>
          <w:color w:val="000000" w:themeColor="text1"/>
          <w:sz w:val="22"/>
          <w:szCs w:val="22"/>
        </w:rPr>
        <w:t>.</w:t>
      </w:r>
    </w:p>
    <w:p w14:paraId="3A476CAF" w14:textId="02E19240" w:rsidR="00E7753F" w:rsidRPr="00FE7F4A" w:rsidRDefault="00E7753F" w:rsidP="00FE7F4A">
      <w:pPr>
        <w:contextualSpacing/>
        <w:jc w:val="both"/>
        <w:rPr>
          <w:rFonts w:cs="Times New Roman"/>
          <w:sz w:val="22"/>
          <w:szCs w:val="22"/>
        </w:rPr>
      </w:pPr>
      <w:r w:rsidRPr="00FE7F4A">
        <w:rPr>
          <w:rFonts w:cs="Times New Roman"/>
          <w:sz w:val="22"/>
          <w:szCs w:val="22"/>
        </w:rPr>
        <w:t>The physical device management system also has the function of device registration. The open framework reserves physical interfaces for additional sensors and actuators, when</w:t>
      </w:r>
      <w:r w:rsidR="00CA0B01" w:rsidRPr="00FE7F4A">
        <w:rPr>
          <w:rFonts w:cs="Times New Roman"/>
          <w:sz w:val="22"/>
          <w:szCs w:val="22"/>
        </w:rPr>
        <w:t>ever</w:t>
      </w:r>
      <w:r w:rsidRPr="00FE7F4A">
        <w:rPr>
          <w:rFonts w:cs="Times New Roman"/>
          <w:sz w:val="22"/>
          <w:szCs w:val="22"/>
        </w:rPr>
        <w:t xml:space="preserve"> needed by the users. Users can freely configure sensors and actuators through standard communication ports. However, some standard communication port protocols need to ‘address’ the devices, so that when the users add or replace physical devices, they would need to register the devices through the physical device management software in order to assign proper addresses. </w:t>
      </w:r>
    </w:p>
    <w:p w14:paraId="34AEB907" w14:textId="77777777" w:rsidR="00CA0B01" w:rsidRPr="00FE7F4A" w:rsidRDefault="00CA0B01" w:rsidP="00FE7F4A">
      <w:pPr>
        <w:contextualSpacing/>
        <w:jc w:val="both"/>
        <w:rPr>
          <w:rFonts w:cs="Times New Roman"/>
          <w:sz w:val="22"/>
          <w:szCs w:val="22"/>
        </w:rPr>
      </w:pPr>
    </w:p>
    <w:p w14:paraId="612159AD" w14:textId="23B721A6" w:rsidR="00E7753F" w:rsidRDefault="00E7753F" w:rsidP="00FE7F4A">
      <w:pPr>
        <w:contextualSpacing/>
        <w:jc w:val="both"/>
        <w:rPr>
          <w:rFonts w:cs="Times New Roman"/>
          <w:sz w:val="22"/>
          <w:szCs w:val="22"/>
        </w:rPr>
      </w:pPr>
      <w:r w:rsidRPr="00FE7F4A">
        <w:rPr>
          <w:rFonts w:cs="Times New Roman"/>
          <w:b/>
          <w:bCs/>
          <w:sz w:val="22"/>
          <w:szCs w:val="22"/>
        </w:rPr>
        <w:t>B. Device data storage:</w:t>
      </w:r>
      <w:r w:rsidRPr="00FE7F4A">
        <w:rPr>
          <w:rFonts w:cs="Times New Roman"/>
          <w:sz w:val="22"/>
          <w:szCs w:val="22"/>
        </w:rPr>
        <w:t xml:space="preserve"> The open resource layer needs to parse and store the information when receiving sensor data and control commands. However, the information may be lost during wireless transmission. Thus, it is important to filter out useless and erroneous information and extract only useful information for storage. Examples of received information format are shown in Table 2</w:t>
      </w:r>
      <w:r w:rsidR="00FE7F4A">
        <w:rPr>
          <w:rFonts w:cs="Times New Roman"/>
          <w:sz w:val="22"/>
          <w:szCs w:val="22"/>
        </w:rPr>
        <w:t>S</w:t>
      </w:r>
      <w:r w:rsidRPr="00FE7F4A">
        <w:rPr>
          <w:rFonts w:cs="Times New Roman"/>
          <w:sz w:val="22"/>
          <w:szCs w:val="22"/>
        </w:rPr>
        <w:t>.</w:t>
      </w:r>
    </w:p>
    <w:p w14:paraId="43929E1E" w14:textId="77777777" w:rsidR="00FE7F4A" w:rsidRPr="00FE7F4A" w:rsidRDefault="00FE7F4A" w:rsidP="00FE7F4A">
      <w:pPr>
        <w:contextualSpacing/>
        <w:jc w:val="both"/>
        <w:rPr>
          <w:rFonts w:cs="Times New Roman"/>
          <w:sz w:val="22"/>
          <w:szCs w:val="22"/>
        </w:rPr>
      </w:pPr>
    </w:p>
    <w:p w14:paraId="577A3576" w14:textId="77777777" w:rsidR="00E7753F" w:rsidRPr="00FE7F4A" w:rsidRDefault="00AF1A68" w:rsidP="00FE7F4A">
      <w:pPr>
        <w:snapToGrid w:val="0"/>
        <w:contextualSpacing/>
        <w:jc w:val="both"/>
        <w:rPr>
          <w:rFonts w:cs="Times New Roman"/>
          <w:b/>
          <w:bCs/>
          <w:sz w:val="22"/>
          <w:szCs w:val="22"/>
        </w:rPr>
      </w:pPr>
      <w:r w:rsidRPr="00FE7F4A">
        <w:rPr>
          <w:rFonts w:cs="Times New Roman"/>
          <w:b/>
          <w:bCs/>
          <w:noProof/>
          <w:sz w:val="22"/>
          <w:szCs w:val="22"/>
        </w:rPr>
      </w:r>
      <w:r w:rsidRPr="00FE7F4A">
        <w:rPr>
          <w:rFonts w:cs="Times New Roman"/>
          <w:b/>
          <w:bCs/>
          <w:noProof/>
          <w:sz w:val="22"/>
          <w:szCs w:val="22"/>
        </w:rPr>
        <w:pict w14:anchorId="7CDF7540">
          <v:shapetype id="_x0000_t202" coordsize="21600,21600" o:spt="202" path="m,l,21600r21600,l21600,xe">
            <v:stroke joinstyle="miter"/>
            <v:path gradientshapeok="t" o:connecttype="rect"/>
          </v:shapetype>
          <v:shape id="文本框 8" o:spid="_x0000_s2054" type="#_x0000_t202" alt="" style="width:414.9pt;height:105.6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style="mso-next-textbox:#文本框 8" inset="0,0,0,0">
              <w:txbxContent>
                <w:p w14:paraId="16A7A958" w14:textId="5F6C83BE" w:rsidR="00E7753F" w:rsidRPr="00BC670F" w:rsidRDefault="00E7753F" w:rsidP="00BC670F">
                  <w:pPr>
                    <w:snapToGrid w:val="0"/>
                    <w:spacing w:line="360" w:lineRule="auto"/>
                    <w:rPr>
                      <w:b/>
                      <w:bCs/>
                    </w:rPr>
                  </w:pPr>
                  <w:r w:rsidRPr="00BC670F">
                    <w:rPr>
                      <w:b/>
                      <w:bCs/>
                    </w:rPr>
                    <w:t>Table 2</w:t>
                  </w:r>
                  <w:r w:rsidR="006104AC">
                    <w:rPr>
                      <w:b/>
                      <w:bCs/>
                    </w:rPr>
                    <w:t>S</w:t>
                  </w:r>
                  <w:r w:rsidRPr="00BC670F">
                    <w:rPr>
                      <w:b/>
                      <w:bCs/>
                    </w:rPr>
                    <w:t xml:space="preserve">. </w:t>
                  </w:r>
                  <w:r w:rsidRPr="00BC670F">
                    <w:t>Examples of received information format.</w:t>
                  </w:r>
                </w:p>
                <w:tbl>
                  <w:tblPr>
                    <w:tblW w:w="7580" w:type="dxa"/>
                    <w:tblBorders>
                      <w:top w:val="single" w:sz="12" w:space="0" w:color="808080"/>
                      <w:bottom w:val="single" w:sz="12" w:space="0" w:color="808080"/>
                    </w:tblBorders>
                    <w:tblLayout w:type="fixed"/>
                    <w:tblCellMar>
                      <w:left w:w="0" w:type="dxa"/>
                      <w:right w:w="0" w:type="dxa"/>
                    </w:tblCellMar>
                    <w:tblLook w:val="04A0" w:firstRow="1" w:lastRow="0" w:firstColumn="1" w:lastColumn="0" w:noHBand="0" w:noVBand="1"/>
                  </w:tblPr>
                  <w:tblGrid>
                    <w:gridCol w:w="709"/>
                    <w:gridCol w:w="709"/>
                    <w:gridCol w:w="709"/>
                    <w:gridCol w:w="850"/>
                    <w:gridCol w:w="2052"/>
                    <w:gridCol w:w="2551"/>
                  </w:tblGrid>
                  <w:tr w:rsidR="00E7753F" w:rsidRPr="00BC670F" w14:paraId="5676B0CE" w14:textId="77777777" w:rsidTr="006104AC">
                    <w:trPr>
                      <w:trHeight w:val="340"/>
                    </w:trPr>
                    <w:tc>
                      <w:tcPr>
                        <w:tcW w:w="5029" w:type="dxa"/>
                        <w:gridSpan w:val="5"/>
                        <w:tcBorders>
                          <w:top w:val="double" w:sz="6" w:space="0" w:color="auto"/>
                          <w:left w:val="nil"/>
                          <w:bottom w:val="single" w:sz="6" w:space="0" w:color="auto"/>
                          <w:right w:val="nil"/>
                        </w:tcBorders>
                        <w:hideMark/>
                      </w:tcPr>
                      <w:p w14:paraId="39184C44" w14:textId="77777777" w:rsidR="00E7753F" w:rsidRPr="00BC670F" w:rsidRDefault="00E7753F" w:rsidP="006104AC">
                        <w:pPr>
                          <w:rPr>
                            <w:sz w:val="22"/>
                          </w:rPr>
                        </w:pPr>
                        <w:r w:rsidRPr="00BC670F">
                          <w:rPr>
                            <w:sz w:val="22"/>
                            <w:szCs w:val="22"/>
                          </w:rPr>
                          <w:t>Information part</w:t>
                        </w:r>
                      </w:p>
                    </w:tc>
                    <w:tc>
                      <w:tcPr>
                        <w:tcW w:w="2551" w:type="dxa"/>
                        <w:tcBorders>
                          <w:top w:val="double" w:sz="6" w:space="0" w:color="auto"/>
                          <w:left w:val="nil"/>
                          <w:bottom w:val="single" w:sz="6" w:space="0" w:color="auto"/>
                          <w:right w:val="nil"/>
                        </w:tcBorders>
                        <w:hideMark/>
                      </w:tcPr>
                      <w:p w14:paraId="7432A87D" w14:textId="5D3323EE" w:rsidR="00E7753F" w:rsidRPr="00BC670F" w:rsidRDefault="00E7753F" w:rsidP="006104AC">
                        <w:pPr>
                          <w:ind w:right="880"/>
                          <w:rPr>
                            <w:sz w:val="22"/>
                          </w:rPr>
                        </w:pPr>
                        <w:r w:rsidRPr="00BC670F">
                          <w:rPr>
                            <w:sz w:val="22"/>
                            <w:szCs w:val="22"/>
                          </w:rPr>
                          <w:t>Check part</w:t>
                        </w:r>
                      </w:p>
                    </w:tc>
                  </w:tr>
                  <w:tr w:rsidR="006B13FB" w:rsidRPr="00BC670F" w14:paraId="73300087" w14:textId="77777777" w:rsidTr="006104AC">
                    <w:trPr>
                      <w:trHeight w:val="340"/>
                    </w:trPr>
                    <w:tc>
                      <w:tcPr>
                        <w:tcW w:w="709" w:type="dxa"/>
                        <w:tcBorders>
                          <w:top w:val="double" w:sz="6" w:space="0" w:color="auto"/>
                          <w:left w:val="nil"/>
                          <w:bottom w:val="single" w:sz="6" w:space="0" w:color="auto"/>
                          <w:right w:val="nil"/>
                        </w:tcBorders>
                        <w:hideMark/>
                      </w:tcPr>
                      <w:p w14:paraId="2269B02B" w14:textId="77777777" w:rsidR="006B13FB" w:rsidRPr="00BC670F" w:rsidRDefault="006B13FB" w:rsidP="006104AC">
                        <w:pPr>
                          <w:rPr>
                            <w:sz w:val="22"/>
                          </w:rPr>
                        </w:pPr>
                        <w:r w:rsidRPr="00BC670F">
                          <w:rPr>
                            <w:sz w:val="22"/>
                            <w:szCs w:val="22"/>
                          </w:rPr>
                          <w:t>ID</w:t>
                        </w:r>
                      </w:p>
                    </w:tc>
                    <w:tc>
                      <w:tcPr>
                        <w:tcW w:w="709" w:type="dxa"/>
                        <w:tcBorders>
                          <w:top w:val="double" w:sz="6" w:space="0" w:color="auto"/>
                          <w:left w:val="nil"/>
                          <w:bottom w:val="single" w:sz="6" w:space="0" w:color="auto"/>
                          <w:right w:val="nil"/>
                        </w:tcBorders>
                        <w:hideMark/>
                      </w:tcPr>
                      <w:p w14:paraId="4B983996" w14:textId="77777777" w:rsidR="006B13FB" w:rsidRPr="00BC670F" w:rsidRDefault="006B13FB" w:rsidP="006104AC">
                        <w:pPr>
                          <w:rPr>
                            <w:sz w:val="22"/>
                          </w:rPr>
                        </w:pPr>
                        <w:r w:rsidRPr="00BC670F">
                          <w:rPr>
                            <w:sz w:val="22"/>
                            <w:szCs w:val="22"/>
                          </w:rPr>
                          <w:t>Type</w:t>
                        </w:r>
                      </w:p>
                    </w:tc>
                    <w:tc>
                      <w:tcPr>
                        <w:tcW w:w="709" w:type="dxa"/>
                        <w:tcBorders>
                          <w:top w:val="double" w:sz="6" w:space="0" w:color="auto"/>
                          <w:left w:val="nil"/>
                          <w:bottom w:val="single" w:sz="6" w:space="0" w:color="auto"/>
                          <w:right w:val="nil"/>
                        </w:tcBorders>
                        <w:hideMark/>
                      </w:tcPr>
                      <w:p w14:paraId="29E612C6" w14:textId="77777777" w:rsidR="006B13FB" w:rsidRPr="00BC670F" w:rsidRDefault="006B13FB" w:rsidP="006104AC">
                        <w:pPr>
                          <w:rPr>
                            <w:sz w:val="22"/>
                          </w:rPr>
                        </w:pPr>
                        <w:r w:rsidRPr="00BC670F">
                          <w:rPr>
                            <w:sz w:val="22"/>
                            <w:szCs w:val="22"/>
                          </w:rPr>
                          <w:t>State</w:t>
                        </w:r>
                      </w:p>
                    </w:tc>
                    <w:tc>
                      <w:tcPr>
                        <w:tcW w:w="850" w:type="dxa"/>
                        <w:tcBorders>
                          <w:top w:val="double" w:sz="6" w:space="0" w:color="auto"/>
                          <w:left w:val="nil"/>
                          <w:bottom w:val="single" w:sz="6" w:space="0" w:color="auto"/>
                          <w:right w:val="nil"/>
                        </w:tcBorders>
                        <w:hideMark/>
                      </w:tcPr>
                      <w:p w14:paraId="7A6B0341" w14:textId="77777777" w:rsidR="006B13FB" w:rsidRPr="00BC670F" w:rsidRDefault="006B13FB" w:rsidP="006104AC">
                        <w:pPr>
                          <w:rPr>
                            <w:sz w:val="22"/>
                          </w:rPr>
                        </w:pPr>
                        <w:r w:rsidRPr="00BC670F">
                          <w:rPr>
                            <w:sz w:val="22"/>
                            <w:szCs w:val="22"/>
                          </w:rPr>
                          <w:t>Value</w:t>
                        </w:r>
                      </w:p>
                    </w:tc>
                    <w:tc>
                      <w:tcPr>
                        <w:tcW w:w="2052" w:type="dxa"/>
                        <w:tcBorders>
                          <w:top w:val="double" w:sz="6" w:space="0" w:color="auto"/>
                          <w:left w:val="nil"/>
                          <w:bottom w:val="single" w:sz="6" w:space="0" w:color="auto"/>
                          <w:right w:val="nil"/>
                        </w:tcBorders>
                        <w:hideMark/>
                      </w:tcPr>
                      <w:p w14:paraId="7668BFD5" w14:textId="77777777" w:rsidR="006B13FB" w:rsidRPr="00BC670F" w:rsidRDefault="006B13FB" w:rsidP="006104AC">
                        <w:pPr>
                          <w:rPr>
                            <w:sz w:val="22"/>
                          </w:rPr>
                        </w:pPr>
                        <w:r w:rsidRPr="00BC670F">
                          <w:rPr>
                            <w:sz w:val="22"/>
                            <w:szCs w:val="22"/>
                          </w:rPr>
                          <w:t>Function</w:t>
                        </w:r>
                      </w:p>
                    </w:tc>
                    <w:tc>
                      <w:tcPr>
                        <w:tcW w:w="2551" w:type="dxa"/>
                        <w:tcBorders>
                          <w:top w:val="double" w:sz="6" w:space="0" w:color="auto"/>
                          <w:left w:val="nil"/>
                          <w:bottom w:val="single" w:sz="6" w:space="0" w:color="auto"/>
                          <w:right w:val="nil"/>
                        </w:tcBorders>
                        <w:hideMark/>
                      </w:tcPr>
                      <w:p w14:paraId="2B944BE3" w14:textId="77777777" w:rsidR="006B13FB" w:rsidRPr="00BC670F" w:rsidRDefault="006B13FB" w:rsidP="006104AC">
                        <w:pPr>
                          <w:rPr>
                            <w:sz w:val="22"/>
                          </w:rPr>
                        </w:pPr>
                        <w:r w:rsidRPr="00BC670F">
                          <w:rPr>
                            <w:sz w:val="22"/>
                            <w:szCs w:val="22"/>
                          </w:rPr>
                          <w:t>CRC</w:t>
                        </w:r>
                      </w:p>
                    </w:tc>
                  </w:tr>
                  <w:tr w:rsidR="006B13FB" w:rsidRPr="00BC670F" w14:paraId="4436CA38" w14:textId="77777777" w:rsidTr="006104AC">
                    <w:trPr>
                      <w:trHeight w:val="340"/>
                    </w:trPr>
                    <w:tc>
                      <w:tcPr>
                        <w:tcW w:w="709" w:type="dxa"/>
                        <w:tcBorders>
                          <w:top w:val="nil"/>
                          <w:left w:val="nil"/>
                          <w:bottom w:val="nil"/>
                          <w:right w:val="nil"/>
                        </w:tcBorders>
                        <w:hideMark/>
                      </w:tcPr>
                      <w:p w14:paraId="13913CAC" w14:textId="77777777" w:rsidR="006B13FB" w:rsidRPr="00BC670F" w:rsidRDefault="006B13FB" w:rsidP="006104AC">
                        <w:pPr>
                          <w:rPr>
                            <w:sz w:val="22"/>
                          </w:rPr>
                        </w:pPr>
                        <w:r w:rsidRPr="00BC670F">
                          <w:rPr>
                            <w:sz w:val="22"/>
                            <w:szCs w:val="22"/>
                          </w:rPr>
                          <w:t>C001</w:t>
                        </w:r>
                      </w:p>
                    </w:tc>
                    <w:tc>
                      <w:tcPr>
                        <w:tcW w:w="709" w:type="dxa"/>
                        <w:tcBorders>
                          <w:top w:val="nil"/>
                          <w:left w:val="nil"/>
                          <w:bottom w:val="nil"/>
                          <w:right w:val="nil"/>
                        </w:tcBorders>
                        <w:hideMark/>
                      </w:tcPr>
                      <w:p w14:paraId="45D14F40" w14:textId="77777777" w:rsidR="006B13FB" w:rsidRPr="00BC670F" w:rsidRDefault="006B13FB" w:rsidP="006104AC">
                        <w:pPr>
                          <w:rPr>
                            <w:sz w:val="22"/>
                          </w:rPr>
                        </w:pPr>
                        <w:r w:rsidRPr="00BC670F">
                          <w:rPr>
                            <w:sz w:val="22"/>
                            <w:szCs w:val="22"/>
                          </w:rPr>
                          <w:t>S</w:t>
                        </w:r>
                      </w:p>
                    </w:tc>
                    <w:tc>
                      <w:tcPr>
                        <w:tcW w:w="709" w:type="dxa"/>
                        <w:tcBorders>
                          <w:top w:val="nil"/>
                          <w:left w:val="nil"/>
                          <w:bottom w:val="nil"/>
                          <w:right w:val="nil"/>
                        </w:tcBorders>
                        <w:hideMark/>
                      </w:tcPr>
                      <w:p w14:paraId="09DA3002" w14:textId="77777777" w:rsidR="006B13FB" w:rsidRPr="00BC670F" w:rsidRDefault="006B13FB" w:rsidP="006104AC">
                        <w:pPr>
                          <w:rPr>
                            <w:sz w:val="22"/>
                          </w:rPr>
                        </w:pPr>
                        <w:r w:rsidRPr="00BC670F">
                          <w:rPr>
                            <w:sz w:val="22"/>
                            <w:szCs w:val="22"/>
                          </w:rPr>
                          <w:t>ON</w:t>
                        </w:r>
                      </w:p>
                    </w:tc>
                    <w:tc>
                      <w:tcPr>
                        <w:tcW w:w="850" w:type="dxa"/>
                        <w:tcBorders>
                          <w:top w:val="nil"/>
                          <w:left w:val="nil"/>
                          <w:bottom w:val="nil"/>
                          <w:right w:val="nil"/>
                        </w:tcBorders>
                        <w:hideMark/>
                      </w:tcPr>
                      <w:p w14:paraId="12706378" w14:textId="77777777" w:rsidR="006B13FB" w:rsidRPr="00BC670F" w:rsidRDefault="006B13FB" w:rsidP="006104AC">
                        <w:pPr>
                          <w:rPr>
                            <w:sz w:val="22"/>
                          </w:rPr>
                        </w:pPr>
                        <w:r w:rsidRPr="00BC670F">
                          <w:rPr>
                            <w:sz w:val="22"/>
                            <w:szCs w:val="22"/>
                          </w:rPr>
                          <w:t>OPEN</w:t>
                        </w:r>
                      </w:p>
                    </w:tc>
                    <w:tc>
                      <w:tcPr>
                        <w:tcW w:w="2052" w:type="dxa"/>
                        <w:tcBorders>
                          <w:top w:val="nil"/>
                          <w:left w:val="nil"/>
                          <w:bottom w:val="nil"/>
                          <w:right w:val="nil"/>
                        </w:tcBorders>
                        <w:hideMark/>
                      </w:tcPr>
                      <w:p w14:paraId="7CA4A28B" w14:textId="77777777" w:rsidR="006B13FB" w:rsidRPr="00BC670F" w:rsidRDefault="006B13FB" w:rsidP="006104AC">
                        <w:pPr>
                          <w:rPr>
                            <w:sz w:val="22"/>
                          </w:rPr>
                        </w:pPr>
                        <w:r w:rsidRPr="00BC670F">
                          <w:rPr>
                            <w:sz w:val="22"/>
                            <w:szCs w:val="22"/>
                          </w:rPr>
                          <w:t>Heater control</w:t>
                        </w:r>
                      </w:p>
                    </w:tc>
                    <w:tc>
                      <w:tcPr>
                        <w:tcW w:w="2551" w:type="dxa"/>
                        <w:tcBorders>
                          <w:top w:val="nil"/>
                          <w:left w:val="nil"/>
                          <w:bottom w:val="nil"/>
                          <w:right w:val="nil"/>
                        </w:tcBorders>
                        <w:hideMark/>
                      </w:tcPr>
                      <w:p w14:paraId="52FCB84A" w14:textId="77777777" w:rsidR="006B13FB" w:rsidRPr="00BC670F" w:rsidRDefault="006B13FB" w:rsidP="006104AC">
                        <w:pPr>
                          <w:rPr>
                            <w:sz w:val="22"/>
                          </w:rPr>
                        </w:pPr>
                        <w:r w:rsidRPr="00BC670F">
                          <w:rPr>
                            <w:sz w:val="22"/>
                            <w:szCs w:val="22"/>
                          </w:rPr>
                          <w:t>CRC_C001</w:t>
                        </w:r>
                      </w:p>
                    </w:tc>
                  </w:tr>
                  <w:tr w:rsidR="006B13FB" w:rsidRPr="00BC670F" w14:paraId="35193E0B" w14:textId="77777777" w:rsidTr="006104AC">
                    <w:trPr>
                      <w:trHeight w:val="340"/>
                    </w:trPr>
                    <w:tc>
                      <w:tcPr>
                        <w:tcW w:w="709" w:type="dxa"/>
                        <w:tcBorders>
                          <w:top w:val="nil"/>
                          <w:left w:val="nil"/>
                          <w:bottom w:val="double" w:sz="6" w:space="0" w:color="auto"/>
                          <w:right w:val="nil"/>
                        </w:tcBorders>
                        <w:hideMark/>
                      </w:tcPr>
                      <w:p w14:paraId="04F8B04C" w14:textId="77777777" w:rsidR="006B13FB" w:rsidRPr="00BC670F" w:rsidRDefault="006B13FB" w:rsidP="006104AC">
                        <w:pPr>
                          <w:rPr>
                            <w:sz w:val="22"/>
                          </w:rPr>
                        </w:pPr>
                        <w:r w:rsidRPr="00BC670F">
                          <w:rPr>
                            <w:sz w:val="22"/>
                            <w:szCs w:val="22"/>
                          </w:rPr>
                          <w:t>S002</w:t>
                        </w:r>
                      </w:p>
                    </w:tc>
                    <w:tc>
                      <w:tcPr>
                        <w:tcW w:w="709" w:type="dxa"/>
                        <w:tcBorders>
                          <w:top w:val="nil"/>
                          <w:left w:val="nil"/>
                          <w:bottom w:val="double" w:sz="6" w:space="0" w:color="auto"/>
                          <w:right w:val="nil"/>
                        </w:tcBorders>
                        <w:hideMark/>
                      </w:tcPr>
                      <w:p w14:paraId="539000F1" w14:textId="77777777" w:rsidR="006B13FB" w:rsidRPr="00BC670F" w:rsidRDefault="006B13FB" w:rsidP="006104AC">
                        <w:pPr>
                          <w:rPr>
                            <w:sz w:val="22"/>
                          </w:rPr>
                        </w:pPr>
                        <w:r w:rsidRPr="00BC670F">
                          <w:rPr>
                            <w:sz w:val="22"/>
                            <w:szCs w:val="22"/>
                          </w:rPr>
                          <w:t>C</w:t>
                        </w:r>
                      </w:p>
                    </w:tc>
                    <w:tc>
                      <w:tcPr>
                        <w:tcW w:w="709" w:type="dxa"/>
                        <w:tcBorders>
                          <w:top w:val="nil"/>
                          <w:left w:val="nil"/>
                          <w:bottom w:val="double" w:sz="6" w:space="0" w:color="auto"/>
                          <w:right w:val="nil"/>
                        </w:tcBorders>
                        <w:hideMark/>
                      </w:tcPr>
                      <w:p w14:paraId="5680F345" w14:textId="77777777" w:rsidR="006B13FB" w:rsidRPr="00BC670F" w:rsidRDefault="006B13FB" w:rsidP="006104AC">
                        <w:pPr>
                          <w:rPr>
                            <w:sz w:val="22"/>
                          </w:rPr>
                        </w:pPr>
                        <w:r w:rsidRPr="00BC670F">
                          <w:rPr>
                            <w:sz w:val="22"/>
                            <w:szCs w:val="22"/>
                          </w:rPr>
                          <w:t>ON</w:t>
                        </w:r>
                      </w:p>
                    </w:tc>
                    <w:tc>
                      <w:tcPr>
                        <w:tcW w:w="850" w:type="dxa"/>
                        <w:tcBorders>
                          <w:top w:val="nil"/>
                          <w:left w:val="nil"/>
                          <w:bottom w:val="double" w:sz="6" w:space="0" w:color="auto"/>
                          <w:right w:val="nil"/>
                        </w:tcBorders>
                        <w:hideMark/>
                      </w:tcPr>
                      <w:p w14:paraId="2C01701D" w14:textId="77777777" w:rsidR="006B13FB" w:rsidRPr="00BC670F" w:rsidRDefault="006B13FB" w:rsidP="006104AC">
                        <w:pPr>
                          <w:rPr>
                            <w:sz w:val="22"/>
                          </w:rPr>
                        </w:pPr>
                        <w:r w:rsidRPr="00BC670F">
                          <w:rPr>
                            <w:sz w:val="22"/>
                            <w:szCs w:val="22"/>
                          </w:rPr>
                          <w:t>22.5℃</w:t>
                        </w:r>
                      </w:p>
                    </w:tc>
                    <w:tc>
                      <w:tcPr>
                        <w:tcW w:w="2052" w:type="dxa"/>
                        <w:tcBorders>
                          <w:top w:val="nil"/>
                          <w:left w:val="nil"/>
                          <w:bottom w:val="double" w:sz="6" w:space="0" w:color="auto"/>
                          <w:right w:val="nil"/>
                        </w:tcBorders>
                        <w:hideMark/>
                      </w:tcPr>
                      <w:p w14:paraId="4E36DE67" w14:textId="77777777" w:rsidR="006B13FB" w:rsidRPr="00BC670F" w:rsidRDefault="006B13FB" w:rsidP="006104AC">
                        <w:pPr>
                          <w:rPr>
                            <w:sz w:val="22"/>
                          </w:rPr>
                        </w:pPr>
                        <w:r w:rsidRPr="00BC670F">
                          <w:rPr>
                            <w:sz w:val="22"/>
                            <w:szCs w:val="22"/>
                          </w:rPr>
                          <w:t>To read temperature</w:t>
                        </w:r>
                      </w:p>
                    </w:tc>
                    <w:tc>
                      <w:tcPr>
                        <w:tcW w:w="2551" w:type="dxa"/>
                        <w:tcBorders>
                          <w:top w:val="nil"/>
                          <w:left w:val="nil"/>
                          <w:bottom w:val="double" w:sz="6" w:space="0" w:color="auto"/>
                          <w:right w:val="nil"/>
                        </w:tcBorders>
                        <w:hideMark/>
                      </w:tcPr>
                      <w:p w14:paraId="29FEF567" w14:textId="77777777" w:rsidR="006B13FB" w:rsidRPr="00BC670F" w:rsidRDefault="006B13FB" w:rsidP="006104AC">
                        <w:pPr>
                          <w:rPr>
                            <w:sz w:val="22"/>
                          </w:rPr>
                        </w:pPr>
                        <w:r w:rsidRPr="00BC670F">
                          <w:rPr>
                            <w:sz w:val="22"/>
                            <w:szCs w:val="22"/>
                          </w:rPr>
                          <w:t>CRC_S002</w:t>
                        </w:r>
                      </w:p>
                    </w:tc>
                  </w:tr>
                </w:tbl>
                <w:p w14:paraId="246E0CBB" w14:textId="77777777" w:rsidR="00E7753F" w:rsidRDefault="00E7753F" w:rsidP="00231640"/>
              </w:txbxContent>
            </v:textbox>
            <w10:anchorlock/>
          </v:shape>
        </w:pict>
      </w:r>
    </w:p>
    <w:p w14:paraId="0661D420" w14:textId="63743BDE" w:rsidR="00E7753F" w:rsidRPr="00FE7F4A" w:rsidRDefault="00E7753F" w:rsidP="00FE7F4A">
      <w:pPr>
        <w:contextualSpacing/>
        <w:jc w:val="both"/>
        <w:rPr>
          <w:rFonts w:eastAsia="DengXian" w:cs="Times New Roman"/>
          <w:sz w:val="22"/>
          <w:szCs w:val="22"/>
        </w:rPr>
      </w:pPr>
      <w:r w:rsidRPr="00FE7F4A">
        <w:rPr>
          <w:rFonts w:eastAsia="DengXian" w:cs="Times New Roman"/>
          <w:sz w:val="22"/>
          <w:szCs w:val="22"/>
        </w:rPr>
        <w:t>A cyclic redundancy (CRC) check is required for the above work. In the Table 2</w:t>
      </w:r>
      <w:r w:rsidR="006104AC">
        <w:rPr>
          <w:rFonts w:eastAsia="DengXian" w:cs="Times New Roman"/>
          <w:sz w:val="22"/>
          <w:szCs w:val="22"/>
        </w:rPr>
        <w:t>S</w:t>
      </w:r>
      <w:r w:rsidRPr="00FE7F4A">
        <w:rPr>
          <w:rFonts w:eastAsia="DengXian" w:cs="Times New Roman"/>
          <w:sz w:val="22"/>
          <w:szCs w:val="22"/>
        </w:rPr>
        <w:t xml:space="preserve">, CRC_C001 is the CRC value at the control moment of C001. CRC_S002 is the value at the control moment of S002. The received information is divided into an </w:t>
      </w:r>
      <w:r w:rsidRPr="00FE7F4A">
        <w:rPr>
          <w:rFonts w:eastAsia="DengXian" w:cs="Times New Roman"/>
          <w:i/>
          <w:iCs/>
          <w:sz w:val="22"/>
          <w:szCs w:val="22"/>
        </w:rPr>
        <w:t xml:space="preserve">information part </w:t>
      </w:r>
      <w:r w:rsidRPr="00FE7F4A">
        <w:rPr>
          <w:rFonts w:eastAsia="DengXian" w:cs="Times New Roman"/>
          <w:sz w:val="22"/>
          <w:szCs w:val="22"/>
        </w:rPr>
        <w:t>and</w:t>
      </w:r>
      <w:r w:rsidRPr="00FE7F4A">
        <w:rPr>
          <w:rFonts w:eastAsia="DengXian" w:cs="Times New Roman"/>
          <w:i/>
          <w:iCs/>
          <w:sz w:val="22"/>
          <w:szCs w:val="22"/>
        </w:rPr>
        <w:t xml:space="preserve"> a check part</w:t>
      </w:r>
      <w:r w:rsidRPr="00FE7F4A">
        <w:rPr>
          <w:rFonts w:eastAsia="DengXian" w:cs="Times New Roman"/>
          <w:sz w:val="22"/>
          <w:szCs w:val="22"/>
        </w:rPr>
        <w:t xml:space="preserve">. During information transfer, the CRC value of the </w:t>
      </w:r>
      <w:r w:rsidRPr="00FE7F4A">
        <w:rPr>
          <w:rFonts w:eastAsia="DengXian" w:cs="Times New Roman"/>
          <w:i/>
          <w:iCs/>
          <w:sz w:val="22"/>
          <w:szCs w:val="22"/>
        </w:rPr>
        <w:t>information part</w:t>
      </w:r>
      <w:r w:rsidRPr="00FE7F4A">
        <w:rPr>
          <w:rFonts w:eastAsia="DengXian" w:cs="Times New Roman"/>
          <w:sz w:val="22"/>
          <w:szCs w:val="22"/>
        </w:rPr>
        <w:t xml:space="preserve"> is calculated; if it is different from the </w:t>
      </w:r>
      <w:r w:rsidRPr="00FE7F4A">
        <w:rPr>
          <w:rFonts w:eastAsia="DengXian" w:cs="Times New Roman"/>
          <w:i/>
          <w:iCs/>
          <w:sz w:val="22"/>
          <w:szCs w:val="22"/>
        </w:rPr>
        <w:t>check part</w:t>
      </w:r>
      <w:r w:rsidRPr="00FE7F4A">
        <w:rPr>
          <w:rFonts w:eastAsia="DengXian" w:cs="Times New Roman"/>
          <w:sz w:val="22"/>
          <w:szCs w:val="22"/>
        </w:rPr>
        <w:t xml:space="preserve">, the information may have been corrupted or tampered with during wireless transmission, so this received information is discarded. </w:t>
      </w:r>
    </w:p>
    <w:p w14:paraId="3D2CA84F" w14:textId="3F003C41" w:rsidR="00CA0B01" w:rsidRPr="00FE7F4A" w:rsidRDefault="00E7753F" w:rsidP="00FE7F4A">
      <w:pPr>
        <w:contextualSpacing/>
        <w:jc w:val="both"/>
        <w:rPr>
          <w:rFonts w:eastAsia="DengXian" w:cs="Times New Roman"/>
          <w:sz w:val="22"/>
          <w:szCs w:val="22"/>
        </w:rPr>
      </w:pPr>
      <w:r w:rsidRPr="00FE7F4A">
        <w:rPr>
          <w:rFonts w:eastAsia="DengXian" w:cs="Times New Roman"/>
          <w:sz w:val="22"/>
          <w:szCs w:val="22"/>
        </w:rPr>
        <w:t xml:space="preserve">If the CRC check is successful, the </w:t>
      </w:r>
      <w:r w:rsidRPr="00FE7F4A">
        <w:rPr>
          <w:rFonts w:eastAsia="DengXian" w:cs="Times New Roman"/>
          <w:i/>
          <w:iCs/>
          <w:sz w:val="22"/>
          <w:szCs w:val="22"/>
        </w:rPr>
        <w:t>information part</w:t>
      </w:r>
      <w:r w:rsidRPr="00FE7F4A">
        <w:rPr>
          <w:rFonts w:eastAsia="DengXian" w:cs="Times New Roman"/>
          <w:sz w:val="22"/>
          <w:szCs w:val="22"/>
        </w:rPr>
        <w:t xml:space="preserve"> is read</w:t>
      </w:r>
      <w:r w:rsidR="0014731B" w:rsidRPr="00FE7F4A">
        <w:rPr>
          <w:rFonts w:eastAsia="DengXian" w:cs="Times New Roman"/>
          <w:sz w:val="22"/>
          <w:szCs w:val="22"/>
        </w:rPr>
        <w:t xml:space="preserve"> </w:t>
      </w:r>
      <w:r w:rsidRPr="00FE7F4A">
        <w:rPr>
          <w:rFonts w:eastAsia="DengXian" w:cs="Times New Roman"/>
          <w:sz w:val="22"/>
          <w:szCs w:val="22"/>
        </w:rPr>
        <w:t>and stored in the database or filed on the cloud server. The device data storage flowchart is shown in Fig. 1</w:t>
      </w:r>
      <w:r w:rsidR="006104AC">
        <w:rPr>
          <w:rFonts w:eastAsia="DengXian" w:cs="Times New Roman"/>
          <w:sz w:val="22"/>
          <w:szCs w:val="22"/>
        </w:rPr>
        <w:t>S</w:t>
      </w:r>
      <w:r w:rsidR="008C1ACF" w:rsidRPr="00FE7F4A">
        <w:rPr>
          <w:rFonts w:eastAsia="DengXian" w:cs="Times New Roman"/>
          <w:sz w:val="22"/>
          <w:szCs w:val="22"/>
        </w:rPr>
        <w:t>.</w:t>
      </w:r>
    </w:p>
    <w:p w14:paraId="71CD0BC9" w14:textId="77777777" w:rsidR="00E7753F" w:rsidRPr="00FE7F4A" w:rsidRDefault="00AF1A68" w:rsidP="00FE7F4A">
      <w:pPr>
        <w:contextualSpacing/>
        <w:jc w:val="both"/>
        <w:rPr>
          <w:rFonts w:eastAsia="DengXian" w:cs="Times New Roman"/>
          <w:noProof/>
          <w:sz w:val="22"/>
          <w:szCs w:val="22"/>
        </w:rPr>
      </w:pPr>
      <w:r w:rsidRPr="00FE7F4A">
        <w:rPr>
          <w:rFonts w:eastAsia="DengXian" w:cs="Times New Roman"/>
          <w:noProof/>
          <w:sz w:val="22"/>
          <w:szCs w:val="22"/>
        </w:rPr>
      </w:r>
      <w:r w:rsidRPr="00FE7F4A">
        <w:rPr>
          <w:rFonts w:eastAsia="DengXian" w:cs="Times New Roman"/>
          <w:noProof/>
          <w:sz w:val="22"/>
          <w:szCs w:val="22"/>
        </w:rPr>
        <w:pict w14:anchorId="1A8003B0">
          <v:shape id="文本框 9" o:spid="_x0000_s2052" type="#_x0000_t202" alt="" style="width:415.05pt;height:234.7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style="mso-next-textbox:#文本框 9" inset="0,0,0,0">
              <w:txbxContent>
                <w:p w14:paraId="547E2DD6" w14:textId="77777777" w:rsidR="008C1ACF" w:rsidRDefault="00255D28" w:rsidP="00AF1358">
                  <w:pPr>
                    <w:pStyle w:val="Textpoznpodarou"/>
                    <w:jc w:val="center"/>
                    <w:rPr>
                      <w:noProof/>
                    </w:rPr>
                  </w:pPr>
                  <w:r w:rsidRPr="00A534EB">
                    <w:rPr>
                      <w:noProof/>
                    </w:rPr>
                    <w:object w:dxaOrig="3938" w:dyaOrig="4669" w14:anchorId="7565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3.5pt;height:217.5pt;mso-width-percent:0;mso-height-percent:0;mso-width-percent:0;mso-height-percent:0">
                        <v:imagedata r:id="rId8" o:title=""/>
                      </v:shape>
                      <o:OLEObject Type="Embed" ProgID="Visio.Drawing.15" ShapeID="_x0000_i1027" DrawAspect="Content" ObjectID="_1703498594" r:id="rId9"/>
                    </w:object>
                  </w:r>
                </w:p>
                <w:p w14:paraId="07B15B70" w14:textId="1E3C1DCB" w:rsidR="008C1ACF" w:rsidRPr="00EE7709" w:rsidRDefault="008C1ACF" w:rsidP="006104AC">
                  <w:pPr>
                    <w:pStyle w:val="Textpoznpodarou"/>
                    <w:adjustRightInd w:val="0"/>
                    <w:spacing w:line="480" w:lineRule="auto"/>
                    <w:rPr>
                      <w:rFonts w:ascii="Times New Roman" w:hAnsi="Times New Roman" w:cs="Times New Roman"/>
                      <w:sz w:val="24"/>
                      <w:szCs w:val="24"/>
                    </w:rPr>
                  </w:pPr>
                  <w:r w:rsidRPr="00EE7709">
                    <w:rPr>
                      <w:rFonts w:ascii="Times New Roman" w:hAnsi="Times New Roman" w:cs="Times New Roman"/>
                      <w:b/>
                      <w:bCs/>
                      <w:sz w:val="24"/>
                      <w:szCs w:val="24"/>
                    </w:rPr>
                    <w:t>Fig. 1</w:t>
                  </w:r>
                  <w:r w:rsidR="006104AC">
                    <w:rPr>
                      <w:rFonts w:ascii="Times New Roman" w:hAnsi="Times New Roman" w:cs="Times New Roman"/>
                      <w:b/>
                      <w:bCs/>
                      <w:sz w:val="24"/>
                      <w:szCs w:val="24"/>
                    </w:rPr>
                    <w:t>S</w:t>
                  </w:r>
                  <w:r w:rsidRPr="00EE7709">
                    <w:rPr>
                      <w:rFonts w:ascii="Times New Roman" w:hAnsi="Times New Roman" w:cs="Times New Roman"/>
                      <w:sz w:val="24"/>
                      <w:szCs w:val="24"/>
                    </w:rPr>
                    <w:t>. Flowchart for device data storage.</w:t>
                  </w:r>
                </w:p>
                <w:p w14:paraId="3A0D925B" w14:textId="77777777" w:rsidR="008C1ACF" w:rsidRDefault="008C1ACF" w:rsidP="008C1ACF"/>
              </w:txbxContent>
            </v:textbox>
            <w10:anchorlock/>
          </v:shape>
        </w:pict>
      </w:r>
    </w:p>
    <w:p w14:paraId="624A2051" w14:textId="77777777" w:rsidR="00E7753F" w:rsidRPr="00FE7F4A" w:rsidRDefault="00E7753F" w:rsidP="00FE7F4A">
      <w:pPr>
        <w:contextualSpacing/>
        <w:jc w:val="both"/>
        <w:rPr>
          <w:rFonts w:eastAsia="DengXian" w:cs="Times New Roman"/>
          <w:sz w:val="22"/>
          <w:szCs w:val="22"/>
        </w:rPr>
      </w:pPr>
      <w:r w:rsidRPr="00FE7F4A">
        <w:rPr>
          <w:rFonts w:eastAsia="DengXian" w:cs="Times New Roman"/>
          <w:b/>
          <w:bCs/>
          <w:sz w:val="22"/>
          <w:szCs w:val="22"/>
        </w:rPr>
        <w:t>C. Open resource control:</w:t>
      </w:r>
      <w:r w:rsidRPr="00FE7F4A">
        <w:rPr>
          <w:rFonts w:eastAsia="DengXian" w:cs="Times New Roman"/>
          <w:sz w:val="22"/>
          <w:szCs w:val="22"/>
        </w:rPr>
        <w:t xml:space="preserve"> Open resource control is the key to build the open system. It is mainly divided into the API and server processing program design. The API is designed to allow the use of common programming languages, such as MATLAB, Python, and C/C++. Server processing program is a network program that can communicate with the API.</w:t>
      </w:r>
    </w:p>
    <w:p w14:paraId="50C6BED5" w14:textId="06F7C41B" w:rsidR="00E7753F" w:rsidRPr="00FE7F4A" w:rsidRDefault="00E7753F" w:rsidP="00FE7F4A">
      <w:pPr>
        <w:contextualSpacing/>
        <w:jc w:val="both"/>
        <w:rPr>
          <w:rFonts w:eastAsia="DengXian" w:cs="Times New Roman"/>
          <w:noProof/>
          <w:sz w:val="22"/>
          <w:szCs w:val="22"/>
        </w:rPr>
      </w:pPr>
      <w:r w:rsidRPr="00FE7F4A">
        <w:rPr>
          <w:rFonts w:eastAsia="DengXian" w:cs="Times New Roman"/>
          <w:sz w:val="22"/>
          <w:szCs w:val="22"/>
        </w:rPr>
        <w:t>Users add the API to the working path of their own program and then call the functions in the API to realize sensor data acquisition and actuator control. They do not need to know the design of the entire framework and the implementation of the open-source layer. Example functions that can be called by users are shown</w:t>
      </w:r>
      <w:r w:rsidR="00EC5BAB" w:rsidRPr="00FE7F4A">
        <w:rPr>
          <w:rFonts w:eastAsia="DengXian" w:cs="Times New Roman"/>
          <w:sz w:val="22"/>
          <w:szCs w:val="22"/>
        </w:rPr>
        <w:t xml:space="preserve"> in </w:t>
      </w:r>
      <w:r w:rsidR="00591E6B" w:rsidRPr="00FE7F4A">
        <w:rPr>
          <w:rFonts w:eastAsia="DengXian" w:cs="Times New Roman"/>
          <w:sz w:val="22"/>
          <w:szCs w:val="22"/>
        </w:rPr>
        <w:t xml:space="preserve">Supplement 2 and </w:t>
      </w:r>
      <w:r w:rsidR="00EC5BAB" w:rsidRPr="00FE7F4A">
        <w:rPr>
          <w:rFonts w:eastAsia="DengXian" w:cs="Times New Roman"/>
          <w:sz w:val="22"/>
          <w:szCs w:val="22"/>
        </w:rPr>
        <w:t xml:space="preserve">in </w:t>
      </w:r>
      <w:r w:rsidR="00591E6B" w:rsidRPr="00FE7F4A">
        <w:rPr>
          <w:rFonts w:eastAsia="DengXian" w:cs="Times New Roman"/>
          <w:sz w:val="22"/>
          <w:szCs w:val="22"/>
        </w:rPr>
        <w:t>Supplement 3</w:t>
      </w:r>
      <w:r w:rsidR="00EC5BAB" w:rsidRPr="00FE7F4A">
        <w:rPr>
          <w:rFonts w:eastAsia="DengXian" w:cs="Times New Roman"/>
          <w:sz w:val="22"/>
          <w:szCs w:val="22"/>
        </w:rPr>
        <w:t xml:space="preserve"> (see later)</w:t>
      </w:r>
      <w:r w:rsidR="00591E6B" w:rsidRPr="00FE7F4A">
        <w:rPr>
          <w:rFonts w:eastAsia="DengXian" w:cs="Times New Roman"/>
          <w:sz w:val="22"/>
          <w:szCs w:val="22"/>
        </w:rPr>
        <w:t>.</w:t>
      </w:r>
    </w:p>
    <w:p w14:paraId="7393D16F" w14:textId="5773D59F" w:rsidR="00E7753F" w:rsidRPr="00FE7F4A" w:rsidRDefault="00E7753F" w:rsidP="00FE7F4A">
      <w:pPr>
        <w:contextualSpacing/>
        <w:jc w:val="both"/>
        <w:rPr>
          <w:rFonts w:eastAsia="DengXian" w:cs="Times New Roman"/>
          <w:sz w:val="22"/>
          <w:szCs w:val="22"/>
        </w:rPr>
      </w:pPr>
      <w:r w:rsidRPr="00FE7F4A">
        <w:rPr>
          <w:rFonts w:eastAsia="DengXian" w:cs="Times New Roman"/>
          <w:sz w:val="22"/>
          <w:szCs w:val="22"/>
        </w:rPr>
        <w:t xml:space="preserve">The data flow to the open-source layer is divided into two parts, the first part is </w:t>
      </w:r>
      <w:r w:rsidR="00EC5BAB" w:rsidRPr="00FE7F4A">
        <w:rPr>
          <w:rFonts w:eastAsia="DengXian" w:cs="Times New Roman"/>
          <w:sz w:val="22"/>
          <w:szCs w:val="22"/>
        </w:rPr>
        <w:t xml:space="preserve">what the </w:t>
      </w:r>
      <w:r w:rsidRPr="00FE7F4A">
        <w:rPr>
          <w:rFonts w:eastAsia="DengXian" w:cs="Times New Roman"/>
          <w:sz w:val="22"/>
          <w:szCs w:val="22"/>
        </w:rPr>
        <w:t xml:space="preserve">user requests from the API, the second part is the sensor data or actuator control command from the physical device. To correctly </w:t>
      </w:r>
      <w:r w:rsidR="00EC5BAB" w:rsidRPr="00FE7F4A">
        <w:rPr>
          <w:rFonts w:eastAsia="DengXian" w:cs="Times New Roman"/>
          <w:sz w:val="22"/>
          <w:szCs w:val="22"/>
        </w:rPr>
        <w:t xml:space="preserve">obtain </w:t>
      </w:r>
      <w:r w:rsidRPr="00FE7F4A">
        <w:rPr>
          <w:rFonts w:eastAsia="DengXian" w:cs="Times New Roman"/>
          <w:sz w:val="22"/>
          <w:szCs w:val="22"/>
        </w:rPr>
        <w:t>the data flow from the two parts, a server processing program needs to be written so that user requests can be correctly serviced to complete the data acquisition and the actuator control.</w:t>
      </w:r>
    </w:p>
    <w:p w14:paraId="08D68A49" w14:textId="0F61CB10" w:rsidR="004C08D1" w:rsidRPr="00FE7F4A" w:rsidRDefault="00E7753F" w:rsidP="00FE7F4A">
      <w:pPr>
        <w:contextualSpacing/>
        <w:jc w:val="both"/>
        <w:rPr>
          <w:rFonts w:eastAsia="DengXian" w:cs="Times New Roman"/>
          <w:noProof/>
          <w:sz w:val="22"/>
          <w:szCs w:val="22"/>
        </w:rPr>
      </w:pPr>
      <w:r w:rsidRPr="00FE7F4A">
        <w:rPr>
          <w:rFonts w:eastAsia="DengXian" w:cs="Times New Roman"/>
          <w:sz w:val="22"/>
          <w:szCs w:val="22"/>
        </w:rPr>
        <w:t>Server processing program is responsible for processing the API requests and determining whether the owner of the API file has the permission (see Service authority management). If the permission is allowed, the user request is sent to the corresponding physical device for query or control operation, and the query result and actuator status are sent to the user and stored in the cloud server database. The open resource control framework is shown in Fig. 2</w:t>
      </w:r>
      <w:r w:rsidR="006104AC">
        <w:rPr>
          <w:rFonts w:eastAsia="DengXian" w:cs="Times New Roman"/>
          <w:sz w:val="22"/>
          <w:szCs w:val="22"/>
        </w:rPr>
        <w:t>S</w:t>
      </w:r>
      <w:r w:rsidRPr="00FE7F4A">
        <w:rPr>
          <w:rFonts w:eastAsia="DengXian" w:cs="Times New Roman"/>
          <w:sz w:val="22"/>
          <w:szCs w:val="22"/>
        </w:rPr>
        <w:t>.</w:t>
      </w:r>
      <w:r w:rsidRPr="00FE7F4A">
        <w:rPr>
          <w:rFonts w:eastAsia="DengXian" w:cs="Times New Roman"/>
          <w:noProof/>
          <w:sz w:val="22"/>
          <w:szCs w:val="22"/>
        </w:rPr>
        <w:t xml:space="preserve"> </w:t>
      </w:r>
    </w:p>
    <w:p w14:paraId="2983C8D8" w14:textId="68B50345" w:rsidR="00E7753F" w:rsidRPr="00FE7F4A" w:rsidRDefault="00255D28" w:rsidP="00FE7F4A">
      <w:pPr>
        <w:contextualSpacing/>
        <w:jc w:val="both"/>
        <w:rPr>
          <w:rFonts w:cs="Times New Roman"/>
          <w:sz w:val="22"/>
          <w:szCs w:val="22"/>
        </w:rPr>
      </w:pPr>
      <w:r w:rsidRPr="00FE7F4A">
        <w:rPr>
          <w:rFonts w:cs="Times New Roman"/>
          <w:noProof/>
          <w:sz w:val="22"/>
          <w:szCs w:val="22"/>
        </w:rPr>
        <w:object w:dxaOrig="8071" w:dyaOrig="2326" w14:anchorId="527B1A72">
          <v:shape id="_x0000_i1029" type="#_x0000_t75" alt="" style="width:404.5pt;height:116.5pt;mso-width-percent:0;mso-height-percent:0;mso-width-percent:0;mso-height-percent:0" o:ole="">
            <v:imagedata r:id="rId10" o:title=""/>
          </v:shape>
          <o:OLEObject Type="Embed" ProgID="Visio.Drawing.15" ShapeID="_x0000_i1029" DrawAspect="Content" ObjectID="_1703498592" r:id="rId11"/>
        </w:object>
      </w:r>
      <w:r w:rsidR="00E7753F" w:rsidRPr="00FE7F4A">
        <w:rPr>
          <w:rFonts w:cs="Times New Roman"/>
          <w:b/>
          <w:bCs/>
          <w:sz w:val="22"/>
          <w:szCs w:val="22"/>
        </w:rPr>
        <w:t>Fig. 2</w:t>
      </w:r>
      <w:r w:rsidR="006104AC">
        <w:rPr>
          <w:rFonts w:cs="Times New Roman"/>
          <w:b/>
          <w:bCs/>
          <w:sz w:val="22"/>
          <w:szCs w:val="22"/>
        </w:rPr>
        <w:t>S</w:t>
      </w:r>
      <w:r w:rsidR="00E7753F" w:rsidRPr="00FE7F4A">
        <w:rPr>
          <w:rFonts w:cs="Times New Roman"/>
          <w:sz w:val="22"/>
          <w:szCs w:val="22"/>
        </w:rPr>
        <w:t>. The open resource control framework.</w:t>
      </w:r>
    </w:p>
    <w:p w14:paraId="41CBE742" w14:textId="77777777" w:rsidR="00EC5BAB" w:rsidRPr="00FE7F4A" w:rsidRDefault="00EC5BAB" w:rsidP="00FE7F4A">
      <w:pPr>
        <w:contextualSpacing/>
        <w:jc w:val="both"/>
        <w:rPr>
          <w:rFonts w:cs="Times New Roman"/>
          <w:sz w:val="22"/>
          <w:szCs w:val="22"/>
        </w:rPr>
      </w:pPr>
    </w:p>
    <w:p w14:paraId="3FBCD465" w14:textId="77777777" w:rsidR="00E7753F" w:rsidRPr="00FE7F4A" w:rsidRDefault="00E7753F" w:rsidP="00FE7F4A">
      <w:pPr>
        <w:contextualSpacing/>
        <w:jc w:val="both"/>
        <w:rPr>
          <w:rFonts w:eastAsia="DengXian" w:cs="Times New Roman"/>
          <w:b/>
          <w:bCs/>
          <w:sz w:val="22"/>
          <w:szCs w:val="22"/>
        </w:rPr>
      </w:pPr>
      <w:r w:rsidRPr="00FE7F4A">
        <w:rPr>
          <w:rFonts w:eastAsia="DengXian" w:cs="Times New Roman"/>
          <w:b/>
          <w:bCs/>
          <w:sz w:val="22"/>
          <w:szCs w:val="22"/>
        </w:rPr>
        <w:t xml:space="preserve">D. Service authority management: </w:t>
      </w:r>
      <w:r w:rsidRPr="00FE7F4A">
        <w:rPr>
          <w:rFonts w:eastAsia="DengXian" w:cs="Times New Roman"/>
          <w:sz w:val="22"/>
          <w:szCs w:val="22"/>
        </w:rPr>
        <w:t>Service authority management is responsible for the authority assignment of the API and the application layer program.</w:t>
      </w:r>
    </w:p>
    <w:p w14:paraId="4A2CFCEF" w14:textId="77777777" w:rsidR="00E7753F" w:rsidRPr="00FE7F4A" w:rsidRDefault="00E7753F" w:rsidP="00FE7F4A">
      <w:pPr>
        <w:contextualSpacing/>
        <w:jc w:val="both"/>
        <w:rPr>
          <w:rFonts w:cs="Times New Roman"/>
          <w:sz w:val="22"/>
          <w:szCs w:val="22"/>
        </w:rPr>
      </w:pPr>
      <w:r w:rsidRPr="00FE7F4A">
        <w:rPr>
          <w:rFonts w:cs="Times New Roman"/>
          <w:sz w:val="22"/>
          <w:szCs w:val="22"/>
        </w:rPr>
        <w:t xml:space="preserve">In the authority assignment process of the API, a user needing an API for action control needs to apply to the open platform with the necessary functions. After receiving the application submitted by the user, the service authority management system allocates the API to the user. At the same time, the service authority management system stores the authority that can be used by the API to prevent the user from using unauthorized material. When the user uses the API, the service authority management system determines whether the functions called are authorized for use by the user. </w:t>
      </w:r>
    </w:p>
    <w:p w14:paraId="3AF03949" w14:textId="77777777" w:rsidR="00073CD9" w:rsidRPr="00FE7F4A" w:rsidRDefault="00073CD9" w:rsidP="00FE7F4A">
      <w:pPr>
        <w:contextualSpacing/>
        <w:jc w:val="both"/>
        <w:rPr>
          <w:rFonts w:cs="Times New Roman"/>
          <w:sz w:val="22"/>
          <w:szCs w:val="22"/>
        </w:rPr>
      </w:pPr>
    </w:p>
    <w:p w14:paraId="52E0B5E6" w14:textId="0BB6DC66" w:rsidR="00EC5BAB" w:rsidRDefault="007673A7" w:rsidP="00FE7F4A">
      <w:pPr>
        <w:contextualSpacing/>
        <w:jc w:val="both"/>
        <w:rPr>
          <w:rFonts w:eastAsia="DengXian" w:cs="Times New Roman"/>
          <w:b/>
          <w:bCs/>
          <w:sz w:val="22"/>
          <w:szCs w:val="22"/>
        </w:rPr>
      </w:pPr>
      <w:r w:rsidRPr="00FE7F4A">
        <w:rPr>
          <w:rFonts w:cs="Times New Roman"/>
          <w:b/>
          <w:bCs/>
          <w:sz w:val="22"/>
          <w:szCs w:val="22"/>
        </w:rPr>
        <w:t>Supplement</w:t>
      </w:r>
      <w:r w:rsidRPr="00FE7F4A">
        <w:rPr>
          <w:rFonts w:eastAsia="DengXian" w:cs="Times New Roman"/>
          <w:b/>
          <w:bCs/>
          <w:sz w:val="22"/>
          <w:szCs w:val="22"/>
        </w:rPr>
        <w:t xml:space="preserve"> 2. The data query commands and descriptions</w:t>
      </w:r>
    </w:p>
    <w:p w14:paraId="0131F86B" w14:textId="77777777" w:rsidR="006104AC" w:rsidRPr="00FE7F4A" w:rsidRDefault="006104AC" w:rsidP="00FE7F4A">
      <w:pPr>
        <w:contextualSpacing/>
        <w:jc w:val="both"/>
        <w:rPr>
          <w:rFonts w:eastAsia="DengXian" w:cs="Times New Roman"/>
          <w:b/>
          <w:bCs/>
          <w:sz w:val="22"/>
          <w:szCs w:val="22"/>
        </w:rPr>
      </w:pPr>
    </w:p>
    <w:p w14:paraId="23417487" w14:textId="76A76F70" w:rsidR="007673A7" w:rsidRPr="00FE7F4A" w:rsidRDefault="007673A7" w:rsidP="00FE7F4A">
      <w:pPr>
        <w:contextualSpacing/>
        <w:jc w:val="both"/>
        <w:rPr>
          <w:rFonts w:cs="Times New Roman"/>
          <w:sz w:val="22"/>
          <w:szCs w:val="22"/>
        </w:rPr>
      </w:pPr>
      <w:r w:rsidRPr="00FE7F4A">
        <w:rPr>
          <w:rFonts w:cs="Times New Roman"/>
          <w:sz w:val="22"/>
          <w:szCs w:val="22"/>
        </w:rPr>
        <w:t xml:space="preserve">Table </w:t>
      </w:r>
      <w:r w:rsidR="005E6AA5" w:rsidRPr="00FE7F4A">
        <w:rPr>
          <w:rFonts w:cs="Times New Roman"/>
          <w:sz w:val="22"/>
          <w:szCs w:val="22"/>
        </w:rPr>
        <w:t>3</w:t>
      </w:r>
      <w:r w:rsidR="00142A42">
        <w:rPr>
          <w:rFonts w:cs="Times New Roman"/>
          <w:sz w:val="22"/>
          <w:szCs w:val="22"/>
        </w:rPr>
        <w:t>S</w:t>
      </w:r>
      <w:r w:rsidRPr="00FE7F4A">
        <w:rPr>
          <w:rFonts w:cs="Times New Roman"/>
          <w:sz w:val="22"/>
          <w:szCs w:val="22"/>
        </w:rPr>
        <w:t xml:space="preserve"> shows the meaning of the commands and the corresponding measurable range of the parameters (temperature, humidity, light intensity, CO</w:t>
      </w:r>
      <w:r w:rsidRPr="00FE7F4A">
        <w:rPr>
          <w:rFonts w:cs="Times New Roman"/>
          <w:sz w:val="22"/>
          <w:szCs w:val="22"/>
          <w:vertAlign w:val="subscript"/>
        </w:rPr>
        <w:t>2</w:t>
      </w:r>
      <w:r w:rsidRPr="00FE7F4A">
        <w:rPr>
          <w:rFonts w:cs="Times New Roman"/>
          <w:sz w:val="22"/>
          <w:szCs w:val="22"/>
        </w:rPr>
        <w:t xml:space="preserve">, and relative </w:t>
      </w:r>
      <w:proofErr w:type="spellStart"/>
      <w:r w:rsidRPr="00FE7F4A">
        <w:rPr>
          <w:rFonts w:cs="Times New Roman"/>
          <w:sz w:val="22"/>
          <w:szCs w:val="22"/>
        </w:rPr>
        <w:t>Chl</w:t>
      </w:r>
      <w:proofErr w:type="spellEnd"/>
      <w:r w:rsidRPr="00FE7F4A">
        <w:rPr>
          <w:rFonts w:cs="Times New Roman"/>
          <w:sz w:val="22"/>
          <w:szCs w:val="22"/>
        </w:rPr>
        <w:t xml:space="preserve"> </w:t>
      </w:r>
      <w:r w:rsidRPr="00FE7F4A">
        <w:rPr>
          <w:rFonts w:cs="Times New Roman"/>
          <w:i/>
          <w:iCs/>
          <w:sz w:val="22"/>
          <w:szCs w:val="22"/>
        </w:rPr>
        <w:t>a</w:t>
      </w:r>
      <w:r w:rsidRPr="00FE7F4A">
        <w:rPr>
          <w:rFonts w:cs="Times New Roman"/>
          <w:sz w:val="22"/>
          <w:szCs w:val="22"/>
        </w:rPr>
        <w:t xml:space="preserve"> fluorescence intensity)</w:t>
      </w:r>
    </w:p>
    <w:p w14:paraId="51CBCE13" w14:textId="77777777" w:rsidR="00EC5BAB" w:rsidRPr="00FE7F4A" w:rsidRDefault="00EC5BAB" w:rsidP="00FE7F4A">
      <w:pPr>
        <w:contextualSpacing/>
        <w:jc w:val="both"/>
        <w:rPr>
          <w:rFonts w:cs="Times New Roman"/>
          <w:sz w:val="22"/>
          <w:szCs w:val="22"/>
        </w:rPr>
      </w:pPr>
    </w:p>
    <w:p w14:paraId="21201405" w14:textId="4291C3E9" w:rsidR="001C4452" w:rsidRDefault="001C4452" w:rsidP="00FE7F4A">
      <w:pPr>
        <w:contextualSpacing/>
        <w:jc w:val="both"/>
        <w:rPr>
          <w:rFonts w:cs="Times New Roman"/>
          <w:sz w:val="22"/>
          <w:szCs w:val="22"/>
        </w:rPr>
      </w:pPr>
      <w:r w:rsidRPr="00FE7F4A">
        <w:rPr>
          <w:rFonts w:cs="Times New Roman"/>
          <w:b/>
          <w:bCs/>
          <w:sz w:val="22"/>
          <w:szCs w:val="22"/>
        </w:rPr>
        <w:t xml:space="preserve">Table </w:t>
      </w:r>
      <w:r w:rsidR="005E6AA5" w:rsidRPr="00FE7F4A">
        <w:rPr>
          <w:rFonts w:cs="Times New Roman"/>
          <w:b/>
          <w:bCs/>
          <w:sz w:val="22"/>
          <w:szCs w:val="22"/>
        </w:rPr>
        <w:t>3</w:t>
      </w:r>
      <w:r w:rsidR="006104AC">
        <w:rPr>
          <w:rFonts w:cs="Times New Roman"/>
          <w:b/>
          <w:bCs/>
          <w:sz w:val="22"/>
          <w:szCs w:val="22"/>
        </w:rPr>
        <w:t>S</w:t>
      </w:r>
      <w:r w:rsidRPr="00FE7F4A">
        <w:rPr>
          <w:rFonts w:cs="Times New Roman"/>
          <w:b/>
          <w:bCs/>
          <w:sz w:val="22"/>
          <w:szCs w:val="22"/>
        </w:rPr>
        <w:t xml:space="preserve">. </w:t>
      </w:r>
      <w:r w:rsidRPr="00FE7F4A">
        <w:rPr>
          <w:rFonts w:cs="Times New Roman"/>
          <w:sz w:val="22"/>
          <w:szCs w:val="22"/>
        </w:rPr>
        <w:t>The data query commands and descriptions.</w:t>
      </w:r>
    </w:p>
    <w:p w14:paraId="1678387B" w14:textId="77777777" w:rsidR="006104AC" w:rsidRPr="00FE7F4A" w:rsidRDefault="006104AC" w:rsidP="00FE7F4A">
      <w:pPr>
        <w:contextualSpacing/>
        <w:jc w:val="both"/>
        <w:rPr>
          <w:rFonts w:cs="Times New Roman"/>
          <w:sz w:val="22"/>
          <w:szCs w:val="22"/>
        </w:rPr>
      </w:pPr>
    </w:p>
    <w:tbl>
      <w:tblPr>
        <w:tblW w:w="8509" w:type="dxa"/>
        <w:tblBorders>
          <w:top w:val="single" w:sz="12" w:space="0" w:color="808080"/>
          <w:bottom w:val="single" w:sz="12" w:space="0" w:color="808080"/>
        </w:tblBorders>
        <w:tblLayout w:type="fixed"/>
        <w:tblCellMar>
          <w:left w:w="0" w:type="dxa"/>
          <w:right w:w="0" w:type="dxa"/>
        </w:tblCellMar>
        <w:tblLook w:val="04A0" w:firstRow="1" w:lastRow="0" w:firstColumn="1" w:lastColumn="0" w:noHBand="0" w:noVBand="1"/>
      </w:tblPr>
      <w:tblGrid>
        <w:gridCol w:w="2796"/>
        <w:gridCol w:w="2027"/>
        <w:gridCol w:w="1942"/>
        <w:gridCol w:w="1744"/>
      </w:tblGrid>
      <w:tr w:rsidR="001C4452" w:rsidRPr="00FE7F4A" w14:paraId="190A0044" w14:textId="77777777" w:rsidTr="006104AC">
        <w:trPr>
          <w:trHeight w:val="454"/>
        </w:trPr>
        <w:tc>
          <w:tcPr>
            <w:tcW w:w="2796" w:type="dxa"/>
            <w:tcBorders>
              <w:top w:val="double" w:sz="6" w:space="0" w:color="auto"/>
              <w:left w:val="nil"/>
              <w:bottom w:val="single" w:sz="6" w:space="0" w:color="auto"/>
              <w:right w:val="nil"/>
            </w:tcBorders>
            <w:hideMark/>
          </w:tcPr>
          <w:p w14:paraId="66ACC766"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Command</w:t>
            </w:r>
          </w:p>
        </w:tc>
        <w:tc>
          <w:tcPr>
            <w:tcW w:w="2027" w:type="dxa"/>
            <w:tcBorders>
              <w:top w:val="double" w:sz="6" w:space="0" w:color="auto"/>
              <w:left w:val="nil"/>
              <w:bottom w:val="single" w:sz="6" w:space="0" w:color="auto"/>
              <w:right w:val="nil"/>
            </w:tcBorders>
            <w:hideMark/>
          </w:tcPr>
          <w:p w14:paraId="0D6A8E1E"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Meaning</w:t>
            </w:r>
          </w:p>
        </w:tc>
        <w:tc>
          <w:tcPr>
            <w:tcW w:w="1942" w:type="dxa"/>
            <w:tcBorders>
              <w:top w:val="double" w:sz="6" w:space="0" w:color="auto"/>
              <w:left w:val="nil"/>
              <w:bottom w:val="single" w:sz="6" w:space="0" w:color="auto"/>
              <w:right w:val="nil"/>
            </w:tcBorders>
            <w:hideMark/>
          </w:tcPr>
          <w:p w14:paraId="4BDAC441"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Return value</w:t>
            </w:r>
          </w:p>
        </w:tc>
        <w:tc>
          <w:tcPr>
            <w:tcW w:w="1744" w:type="dxa"/>
            <w:tcBorders>
              <w:top w:val="double" w:sz="6" w:space="0" w:color="auto"/>
              <w:left w:val="nil"/>
              <w:bottom w:val="single" w:sz="6" w:space="0" w:color="auto"/>
              <w:right w:val="nil"/>
            </w:tcBorders>
            <w:hideMark/>
          </w:tcPr>
          <w:p w14:paraId="22A7C3A9"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Description</w:t>
            </w:r>
          </w:p>
        </w:tc>
      </w:tr>
      <w:tr w:rsidR="001C4452" w:rsidRPr="00FE7F4A" w14:paraId="065A1684" w14:textId="77777777" w:rsidTr="006104AC">
        <w:trPr>
          <w:trHeight w:val="454"/>
        </w:trPr>
        <w:tc>
          <w:tcPr>
            <w:tcW w:w="2796" w:type="dxa"/>
            <w:tcBorders>
              <w:top w:val="nil"/>
              <w:left w:val="nil"/>
              <w:bottom w:val="nil"/>
              <w:right w:val="nil"/>
            </w:tcBorders>
            <w:hideMark/>
          </w:tcPr>
          <w:p w14:paraId="2FB8EA53" w14:textId="77777777" w:rsidR="001C4452" w:rsidRPr="00FE7F4A" w:rsidRDefault="001C4452" w:rsidP="006104AC">
            <w:pPr>
              <w:contextualSpacing/>
              <w:rPr>
                <w:rFonts w:eastAsia="DengXian" w:cs="Times New Roman"/>
                <w:sz w:val="22"/>
                <w:szCs w:val="22"/>
              </w:rPr>
            </w:pPr>
            <w:proofErr w:type="spellStart"/>
            <w:r w:rsidRPr="00FE7F4A">
              <w:rPr>
                <w:rFonts w:eastAsia="DengXian" w:cs="Times New Roman"/>
                <w:sz w:val="22"/>
                <w:szCs w:val="22"/>
              </w:rPr>
              <w:t>Select_Parameter</w:t>
            </w:r>
            <w:proofErr w:type="spellEnd"/>
            <w:r w:rsidRPr="00FE7F4A">
              <w:rPr>
                <w:rFonts w:eastAsia="DengXian" w:cs="Times New Roman"/>
                <w:sz w:val="22"/>
                <w:szCs w:val="22"/>
              </w:rPr>
              <w:t xml:space="preserve"> (“</w:t>
            </w:r>
            <w:proofErr w:type="spellStart"/>
            <w:r w:rsidRPr="00FE7F4A">
              <w:rPr>
                <w:rFonts w:eastAsia="DengXian" w:cs="Times New Roman"/>
                <w:sz w:val="22"/>
                <w:szCs w:val="22"/>
              </w:rPr>
              <w:t>Tem</w:t>
            </w:r>
            <w:proofErr w:type="spellEnd"/>
            <w:r w:rsidRPr="00FE7F4A">
              <w:rPr>
                <w:rFonts w:eastAsia="DengXian" w:cs="Times New Roman"/>
                <w:sz w:val="22"/>
                <w:szCs w:val="22"/>
              </w:rPr>
              <w:t>”)</w:t>
            </w:r>
          </w:p>
        </w:tc>
        <w:tc>
          <w:tcPr>
            <w:tcW w:w="2027" w:type="dxa"/>
            <w:tcBorders>
              <w:top w:val="nil"/>
              <w:left w:val="nil"/>
              <w:bottom w:val="nil"/>
              <w:right w:val="nil"/>
            </w:tcBorders>
            <w:hideMark/>
          </w:tcPr>
          <w:p w14:paraId="64023FC7"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Current temperature value</w:t>
            </w:r>
          </w:p>
        </w:tc>
        <w:tc>
          <w:tcPr>
            <w:tcW w:w="1942" w:type="dxa"/>
            <w:tcBorders>
              <w:top w:val="nil"/>
              <w:left w:val="nil"/>
              <w:bottom w:val="nil"/>
              <w:right w:val="nil"/>
            </w:tcBorders>
            <w:hideMark/>
          </w:tcPr>
          <w:p w14:paraId="45559607"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Two integers and two decimals</w:t>
            </w:r>
          </w:p>
        </w:tc>
        <w:tc>
          <w:tcPr>
            <w:tcW w:w="1744" w:type="dxa"/>
            <w:tcBorders>
              <w:top w:val="nil"/>
              <w:left w:val="nil"/>
              <w:bottom w:val="nil"/>
              <w:right w:val="nil"/>
            </w:tcBorders>
            <w:hideMark/>
          </w:tcPr>
          <w:p w14:paraId="7F69511F" w14:textId="77777777" w:rsidR="001C4452" w:rsidRPr="00FE7F4A" w:rsidRDefault="001C4452" w:rsidP="006104AC">
            <w:pPr>
              <w:contextualSpacing/>
              <w:rPr>
                <w:rFonts w:eastAsia="DengXian" w:cs="Times New Roman"/>
                <w:sz w:val="22"/>
                <w:szCs w:val="22"/>
                <w:lang w:eastAsia="zh-CN"/>
              </w:rPr>
            </w:pPr>
            <w:r w:rsidRPr="00FE7F4A">
              <w:rPr>
                <w:rFonts w:eastAsia="DengXian" w:cs="Times New Roman"/>
                <w:sz w:val="22"/>
                <w:szCs w:val="22"/>
              </w:rPr>
              <w:t>00.00℃</w:t>
            </w:r>
            <w:r w:rsidR="000A4FC6" w:rsidRPr="00FE7F4A">
              <w:rPr>
                <w:rFonts w:eastAsia="DengXian" w:cs="Times New Roman"/>
                <w:sz w:val="22"/>
                <w:szCs w:val="22"/>
              </w:rPr>
              <w:t xml:space="preserve"> – </w:t>
            </w:r>
            <w:r w:rsidRPr="00FE7F4A">
              <w:rPr>
                <w:rFonts w:eastAsia="DengXian" w:cs="Times New Roman"/>
                <w:sz w:val="22"/>
                <w:szCs w:val="22"/>
              </w:rPr>
              <w:t>60.00℃</w:t>
            </w:r>
          </w:p>
        </w:tc>
      </w:tr>
      <w:tr w:rsidR="001C4452" w:rsidRPr="00FE7F4A" w14:paraId="7463657D" w14:textId="77777777" w:rsidTr="006104AC">
        <w:trPr>
          <w:trHeight w:val="454"/>
        </w:trPr>
        <w:tc>
          <w:tcPr>
            <w:tcW w:w="2796" w:type="dxa"/>
            <w:tcBorders>
              <w:top w:val="nil"/>
              <w:left w:val="nil"/>
              <w:bottom w:val="nil"/>
              <w:right w:val="nil"/>
            </w:tcBorders>
            <w:hideMark/>
          </w:tcPr>
          <w:p w14:paraId="491E69FE" w14:textId="77777777" w:rsidR="001C4452" w:rsidRPr="00FE7F4A" w:rsidRDefault="001C4452" w:rsidP="006104AC">
            <w:pPr>
              <w:contextualSpacing/>
              <w:rPr>
                <w:rFonts w:eastAsia="DengXian" w:cs="Times New Roman"/>
                <w:sz w:val="22"/>
                <w:szCs w:val="22"/>
              </w:rPr>
            </w:pPr>
            <w:proofErr w:type="spellStart"/>
            <w:r w:rsidRPr="00FE7F4A">
              <w:rPr>
                <w:rFonts w:eastAsia="DengXian" w:cs="Times New Roman"/>
                <w:sz w:val="22"/>
                <w:szCs w:val="22"/>
              </w:rPr>
              <w:t>Select_Parameter</w:t>
            </w:r>
            <w:proofErr w:type="spellEnd"/>
            <w:r w:rsidRPr="00FE7F4A">
              <w:rPr>
                <w:rFonts w:eastAsia="DengXian" w:cs="Times New Roman"/>
                <w:sz w:val="22"/>
                <w:szCs w:val="22"/>
              </w:rPr>
              <w:t xml:space="preserve"> (“Hum”)</w:t>
            </w:r>
          </w:p>
        </w:tc>
        <w:tc>
          <w:tcPr>
            <w:tcW w:w="2027" w:type="dxa"/>
            <w:tcBorders>
              <w:top w:val="nil"/>
              <w:left w:val="nil"/>
              <w:bottom w:val="nil"/>
              <w:right w:val="nil"/>
            </w:tcBorders>
            <w:hideMark/>
          </w:tcPr>
          <w:p w14:paraId="2ED51D46"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Current air humidity</w:t>
            </w:r>
          </w:p>
        </w:tc>
        <w:tc>
          <w:tcPr>
            <w:tcW w:w="1942" w:type="dxa"/>
            <w:tcBorders>
              <w:top w:val="nil"/>
              <w:left w:val="nil"/>
              <w:bottom w:val="nil"/>
              <w:right w:val="nil"/>
            </w:tcBorders>
            <w:hideMark/>
          </w:tcPr>
          <w:p w14:paraId="40D0E4C4"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Two integers and two decimals</w:t>
            </w:r>
          </w:p>
        </w:tc>
        <w:tc>
          <w:tcPr>
            <w:tcW w:w="1744" w:type="dxa"/>
            <w:tcBorders>
              <w:top w:val="nil"/>
              <w:left w:val="nil"/>
              <w:bottom w:val="nil"/>
              <w:right w:val="nil"/>
            </w:tcBorders>
            <w:hideMark/>
          </w:tcPr>
          <w:p w14:paraId="28E500FB"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 xml:space="preserve">00.00% </w:t>
            </w:r>
            <w:r w:rsidR="000A4FC6" w:rsidRPr="00FE7F4A">
              <w:rPr>
                <w:rFonts w:eastAsia="DengXian" w:cs="Times New Roman"/>
                <w:sz w:val="22"/>
                <w:szCs w:val="22"/>
              </w:rPr>
              <w:t>–</w:t>
            </w:r>
            <w:r w:rsidR="006B57D5" w:rsidRPr="00FE7F4A">
              <w:rPr>
                <w:rFonts w:eastAsia="DengXian" w:cs="Times New Roman"/>
                <w:sz w:val="22"/>
                <w:szCs w:val="22"/>
              </w:rPr>
              <w:t xml:space="preserve"> </w:t>
            </w:r>
            <w:r w:rsidRPr="00FE7F4A">
              <w:rPr>
                <w:rFonts w:eastAsia="DengXian" w:cs="Times New Roman"/>
                <w:sz w:val="22"/>
                <w:szCs w:val="22"/>
              </w:rPr>
              <w:t>99.99%</w:t>
            </w:r>
          </w:p>
        </w:tc>
      </w:tr>
      <w:tr w:rsidR="001C4452" w:rsidRPr="00FE7F4A" w14:paraId="67746573" w14:textId="77777777" w:rsidTr="006104AC">
        <w:trPr>
          <w:trHeight w:val="454"/>
        </w:trPr>
        <w:tc>
          <w:tcPr>
            <w:tcW w:w="2796" w:type="dxa"/>
            <w:tcBorders>
              <w:top w:val="nil"/>
              <w:left w:val="nil"/>
              <w:bottom w:val="nil"/>
              <w:right w:val="nil"/>
            </w:tcBorders>
            <w:hideMark/>
          </w:tcPr>
          <w:p w14:paraId="2439511E" w14:textId="77777777" w:rsidR="001C4452" w:rsidRPr="00FE7F4A" w:rsidRDefault="001C4452" w:rsidP="006104AC">
            <w:pPr>
              <w:contextualSpacing/>
              <w:rPr>
                <w:rFonts w:eastAsia="DengXian" w:cs="Times New Roman"/>
                <w:color w:val="000000" w:themeColor="text1"/>
                <w:sz w:val="22"/>
                <w:szCs w:val="22"/>
              </w:rPr>
            </w:pPr>
            <w:proofErr w:type="spellStart"/>
            <w:r w:rsidRPr="00FE7F4A">
              <w:rPr>
                <w:rFonts w:eastAsia="DengXian" w:cs="Times New Roman"/>
                <w:color w:val="000000" w:themeColor="text1"/>
                <w:sz w:val="22"/>
                <w:szCs w:val="22"/>
              </w:rPr>
              <w:t>Select_Parameter</w:t>
            </w:r>
            <w:proofErr w:type="spellEnd"/>
            <w:r w:rsidRPr="00FE7F4A">
              <w:rPr>
                <w:rFonts w:eastAsia="DengXian" w:cs="Times New Roman"/>
                <w:color w:val="000000" w:themeColor="text1"/>
                <w:sz w:val="22"/>
                <w:szCs w:val="22"/>
              </w:rPr>
              <w:t xml:space="preserve"> (“</w:t>
            </w:r>
            <w:proofErr w:type="spellStart"/>
            <w:r w:rsidRPr="00FE7F4A">
              <w:rPr>
                <w:rFonts w:eastAsia="DengXian" w:cs="Times New Roman"/>
                <w:color w:val="000000" w:themeColor="text1"/>
                <w:sz w:val="22"/>
                <w:szCs w:val="22"/>
              </w:rPr>
              <w:t>Lig</w:t>
            </w:r>
            <w:proofErr w:type="spellEnd"/>
            <w:r w:rsidRPr="00FE7F4A">
              <w:rPr>
                <w:rFonts w:eastAsia="DengXian" w:cs="Times New Roman"/>
                <w:color w:val="000000" w:themeColor="text1"/>
                <w:sz w:val="22"/>
                <w:szCs w:val="22"/>
              </w:rPr>
              <w:t>”)</w:t>
            </w:r>
          </w:p>
        </w:tc>
        <w:tc>
          <w:tcPr>
            <w:tcW w:w="2027" w:type="dxa"/>
            <w:tcBorders>
              <w:top w:val="nil"/>
              <w:left w:val="nil"/>
              <w:bottom w:val="nil"/>
              <w:right w:val="nil"/>
            </w:tcBorders>
            <w:hideMark/>
          </w:tcPr>
          <w:p w14:paraId="45E9A42B" w14:textId="77777777" w:rsidR="001C4452" w:rsidRPr="00FE7F4A" w:rsidRDefault="001C4452" w:rsidP="006104AC">
            <w:pPr>
              <w:contextualSpacing/>
              <w:rPr>
                <w:rFonts w:eastAsia="DengXian" w:cs="Times New Roman"/>
                <w:color w:val="000000" w:themeColor="text1"/>
                <w:sz w:val="22"/>
                <w:szCs w:val="22"/>
              </w:rPr>
            </w:pPr>
            <w:r w:rsidRPr="00FE7F4A">
              <w:rPr>
                <w:rFonts w:eastAsia="DengXian" w:cs="Times New Roman"/>
                <w:color w:val="000000" w:themeColor="text1"/>
                <w:sz w:val="22"/>
                <w:szCs w:val="22"/>
              </w:rPr>
              <w:t>Current excitation light intensity</w:t>
            </w:r>
          </w:p>
        </w:tc>
        <w:tc>
          <w:tcPr>
            <w:tcW w:w="1942" w:type="dxa"/>
            <w:tcBorders>
              <w:top w:val="nil"/>
              <w:left w:val="nil"/>
              <w:bottom w:val="nil"/>
              <w:right w:val="nil"/>
            </w:tcBorders>
            <w:hideMark/>
          </w:tcPr>
          <w:p w14:paraId="2F4BEF45" w14:textId="77777777" w:rsidR="001C4452" w:rsidRPr="00FE7F4A" w:rsidRDefault="005D2082" w:rsidP="006104AC">
            <w:pPr>
              <w:contextualSpacing/>
              <w:rPr>
                <w:rFonts w:eastAsia="DengXian" w:cs="Times New Roman"/>
                <w:color w:val="000000" w:themeColor="text1"/>
                <w:sz w:val="22"/>
                <w:szCs w:val="22"/>
              </w:rPr>
            </w:pPr>
            <w:r w:rsidRPr="00FE7F4A">
              <w:rPr>
                <w:rFonts w:eastAsia="DengXian" w:cs="Times New Roman"/>
                <w:color w:val="000000" w:themeColor="text1"/>
                <w:sz w:val="22"/>
                <w:szCs w:val="22"/>
              </w:rPr>
              <w:t xml:space="preserve">Two </w:t>
            </w:r>
            <w:r w:rsidR="001C4452" w:rsidRPr="00FE7F4A">
              <w:rPr>
                <w:rFonts w:eastAsia="DengXian" w:cs="Times New Roman"/>
                <w:color w:val="000000" w:themeColor="text1"/>
                <w:sz w:val="22"/>
                <w:szCs w:val="22"/>
              </w:rPr>
              <w:t>integers</w:t>
            </w:r>
          </w:p>
        </w:tc>
        <w:tc>
          <w:tcPr>
            <w:tcW w:w="1744" w:type="dxa"/>
            <w:tcBorders>
              <w:top w:val="nil"/>
              <w:left w:val="nil"/>
              <w:bottom w:val="nil"/>
              <w:right w:val="nil"/>
            </w:tcBorders>
            <w:hideMark/>
          </w:tcPr>
          <w:p w14:paraId="0F270841" w14:textId="77777777" w:rsidR="001C4452" w:rsidRPr="00FE7F4A" w:rsidRDefault="005D2082" w:rsidP="006104AC">
            <w:pPr>
              <w:contextualSpacing/>
              <w:rPr>
                <w:rFonts w:eastAsia="DengXian" w:cs="Times New Roman"/>
                <w:color w:val="000000" w:themeColor="text1"/>
                <w:sz w:val="22"/>
                <w:szCs w:val="22"/>
              </w:rPr>
            </w:pPr>
            <w:r w:rsidRPr="00FE7F4A">
              <w:rPr>
                <w:rFonts w:eastAsia="DengXian" w:cs="Times New Roman"/>
                <w:color w:val="000000" w:themeColor="text1"/>
                <w:sz w:val="22"/>
                <w:szCs w:val="22"/>
              </w:rPr>
              <w:t>00</w:t>
            </w:r>
            <w:r w:rsidR="006771B4" w:rsidRPr="00FE7F4A">
              <w:rPr>
                <w:rFonts w:eastAsia="DengXian" w:cs="Times New Roman"/>
                <w:color w:val="000000" w:themeColor="text1"/>
                <w:sz w:val="22"/>
                <w:szCs w:val="22"/>
              </w:rPr>
              <w:t xml:space="preserve"> </w:t>
            </w:r>
            <w:r w:rsidR="000A4FC6" w:rsidRPr="00FE7F4A">
              <w:rPr>
                <w:rFonts w:eastAsia="DengXian" w:cs="Times New Roman"/>
                <w:color w:val="000000" w:themeColor="text1"/>
                <w:sz w:val="22"/>
                <w:szCs w:val="22"/>
              </w:rPr>
              <w:t>–</w:t>
            </w:r>
            <w:r w:rsidR="006771B4" w:rsidRPr="00FE7F4A">
              <w:rPr>
                <w:rFonts w:eastAsia="DengXian" w:cs="Times New Roman"/>
                <w:color w:val="000000" w:themeColor="text1"/>
                <w:sz w:val="22"/>
                <w:szCs w:val="22"/>
              </w:rPr>
              <w:t xml:space="preserve"> </w:t>
            </w:r>
            <w:r w:rsidRPr="00FE7F4A">
              <w:rPr>
                <w:rFonts w:eastAsia="DengXian" w:cs="Times New Roman"/>
                <w:color w:val="000000" w:themeColor="text1"/>
                <w:sz w:val="22"/>
                <w:szCs w:val="22"/>
              </w:rPr>
              <w:t>99%</w:t>
            </w:r>
          </w:p>
        </w:tc>
      </w:tr>
      <w:tr w:rsidR="001C4452" w:rsidRPr="00FE7F4A" w14:paraId="34C44F47" w14:textId="77777777" w:rsidTr="006104AC">
        <w:trPr>
          <w:trHeight w:val="454"/>
        </w:trPr>
        <w:tc>
          <w:tcPr>
            <w:tcW w:w="2796" w:type="dxa"/>
            <w:tcBorders>
              <w:top w:val="nil"/>
              <w:left w:val="nil"/>
              <w:bottom w:val="nil"/>
              <w:right w:val="nil"/>
            </w:tcBorders>
            <w:hideMark/>
          </w:tcPr>
          <w:p w14:paraId="7764E3AF" w14:textId="77777777" w:rsidR="001C4452" w:rsidRPr="00FE7F4A" w:rsidRDefault="001C4452" w:rsidP="006104AC">
            <w:pPr>
              <w:contextualSpacing/>
              <w:rPr>
                <w:rFonts w:eastAsia="DengXian" w:cs="Times New Roman"/>
                <w:sz w:val="22"/>
                <w:szCs w:val="22"/>
              </w:rPr>
            </w:pPr>
            <w:proofErr w:type="spellStart"/>
            <w:r w:rsidRPr="00FE7F4A">
              <w:rPr>
                <w:rFonts w:eastAsia="DengXian" w:cs="Times New Roman"/>
                <w:sz w:val="22"/>
                <w:szCs w:val="22"/>
              </w:rPr>
              <w:t>Select_Parameter</w:t>
            </w:r>
            <w:proofErr w:type="spellEnd"/>
            <w:r w:rsidRPr="00FE7F4A">
              <w:rPr>
                <w:rFonts w:eastAsia="DengXian" w:cs="Times New Roman"/>
                <w:sz w:val="22"/>
                <w:szCs w:val="22"/>
              </w:rPr>
              <w:t xml:space="preserve"> (“</w:t>
            </w:r>
            <w:proofErr w:type="spellStart"/>
            <w:r w:rsidRPr="00FE7F4A">
              <w:rPr>
                <w:rFonts w:eastAsia="DengXian" w:cs="Times New Roman"/>
                <w:sz w:val="22"/>
                <w:szCs w:val="22"/>
              </w:rPr>
              <w:t>Dio</w:t>
            </w:r>
            <w:proofErr w:type="spellEnd"/>
            <w:r w:rsidRPr="00FE7F4A">
              <w:rPr>
                <w:rFonts w:eastAsia="DengXian" w:cs="Times New Roman"/>
                <w:sz w:val="22"/>
                <w:szCs w:val="22"/>
              </w:rPr>
              <w:t>”)</w:t>
            </w:r>
          </w:p>
        </w:tc>
        <w:tc>
          <w:tcPr>
            <w:tcW w:w="2027" w:type="dxa"/>
            <w:tcBorders>
              <w:top w:val="nil"/>
              <w:left w:val="nil"/>
              <w:bottom w:val="nil"/>
              <w:right w:val="nil"/>
            </w:tcBorders>
            <w:hideMark/>
          </w:tcPr>
          <w:p w14:paraId="747FBAE4"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Current CO</w:t>
            </w:r>
            <w:r w:rsidRPr="00FE7F4A">
              <w:rPr>
                <w:rFonts w:eastAsia="DengXian" w:cs="Times New Roman"/>
                <w:sz w:val="22"/>
                <w:szCs w:val="22"/>
                <w:vertAlign w:val="subscript"/>
              </w:rPr>
              <w:t xml:space="preserve">2 </w:t>
            </w:r>
            <w:r w:rsidRPr="00FE7F4A">
              <w:rPr>
                <w:rFonts w:eastAsia="DengXian" w:cs="Times New Roman"/>
                <w:sz w:val="22"/>
                <w:szCs w:val="22"/>
              </w:rPr>
              <w:t>concentration</w:t>
            </w:r>
          </w:p>
        </w:tc>
        <w:tc>
          <w:tcPr>
            <w:tcW w:w="1942" w:type="dxa"/>
            <w:tcBorders>
              <w:top w:val="nil"/>
              <w:left w:val="nil"/>
              <w:bottom w:val="nil"/>
              <w:right w:val="nil"/>
            </w:tcBorders>
            <w:hideMark/>
          </w:tcPr>
          <w:p w14:paraId="6331A2A7"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Four integers</w:t>
            </w:r>
          </w:p>
        </w:tc>
        <w:tc>
          <w:tcPr>
            <w:tcW w:w="1744" w:type="dxa"/>
            <w:tcBorders>
              <w:top w:val="nil"/>
              <w:left w:val="nil"/>
              <w:bottom w:val="nil"/>
              <w:right w:val="nil"/>
            </w:tcBorders>
            <w:hideMark/>
          </w:tcPr>
          <w:p w14:paraId="0239DB2E" w14:textId="77777777" w:rsidR="006B57D5" w:rsidRPr="00FE7F4A" w:rsidRDefault="001C4452" w:rsidP="006104AC">
            <w:pPr>
              <w:contextualSpacing/>
              <w:rPr>
                <w:rFonts w:eastAsia="DengXian" w:cs="Times New Roman"/>
                <w:sz w:val="22"/>
                <w:szCs w:val="22"/>
              </w:rPr>
            </w:pPr>
            <w:r w:rsidRPr="00FE7F4A">
              <w:rPr>
                <w:rFonts w:eastAsia="DengXian" w:cs="Times New Roman"/>
                <w:sz w:val="22"/>
                <w:szCs w:val="22"/>
              </w:rPr>
              <w:t>0000</w:t>
            </w:r>
            <w:r w:rsidR="006B57D5" w:rsidRPr="00FE7F4A">
              <w:rPr>
                <w:rFonts w:eastAsia="DengXian" w:cs="Times New Roman"/>
                <w:sz w:val="22"/>
                <w:szCs w:val="22"/>
              </w:rPr>
              <w:t xml:space="preserve"> </w:t>
            </w:r>
            <w:r w:rsidR="000A4FC6" w:rsidRPr="00FE7F4A">
              <w:rPr>
                <w:rFonts w:eastAsia="DengXian" w:cs="Times New Roman"/>
                <w:sz w:val="22"/>
                <w:szCs w:val="22"/>
              </w:rPr>
              <w:t>–</w:t>
            </w:r>
            <w:r w:rsidR="006B57D5" w:rsidRPr="00FE7F4A">
              <w:rPr>
                <w:rFonts w:eastAsia="DengXian" w:cs="Times New Roman"/>
                <w:sz w:val="22"/>
                <w:szCs w:val="22"/>
              </w:rPr>
              <w:t xml:space="preserve"> </w:t>
            </w:r>
          </w:p>
          <w:p w14:paraId="009A2684"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5000ppm</w:t>
            </w:r>
          </w:p>
        </w:tc>
      </w:tr>
      <w:tr w:rsidR="001C4452" w:rsidRPr="00FE7F4A" w14:paraId="49A82225" w14:textId="77777777" w:rsidTr="006104AC">
        <w:trPr>
          <w:trHeight w:val="454"/>
        </w:trPr>
        <w:tc>
          <w:tcPr>
            <w:tcW w:w="2796" w:type="dxa"/>
            <w:tcBorders>
              <w:top w:val="nil"/>
              <w:left w:val="nil"/>
              <w:bottom w:val="double" w:sz="6" w:space="0" w:color="auto"/>
              <w:right w:val="nil"/>
            </w:tcBorders>
          </w:tcPr>
          <w:p w14:paraId="6A221F8A" w14:textId="77777777" w:rsidR="001C4452" w:rsidRPr="00FE7F4A" w:rsidRDefault="001C4452" w:rsidP="006104AC">
            <w:pPr>
              <w:contextualSpacing/>
              <w:rPr>
                <w:rFonts w:eastAsia="DengXian" w:cs="Times New Roman"/>
                <w:sz w:val="22"/>
                <w:szCs w:val="22"/>
              </w:rPr>
            </w:pPr>
            <w:proofErr w:type="spellStart"/>
            <w:r w:rsidRPr="00FE7F4A">
              <w:rPr>
                <w:rFonts w:eastAsia="DengXian" w:cs="Times New Roman"/>
                <w:sz w:val="22"/>
                <w:szCs w:val="22"/>
              </w:rPr>
              <w:t>Select_Parameter</w:t>
            </w:r>
            <w:proofErr w:type="spellEnd"/>
            <w:r w:rsidRPr="00FE7F4A">
              <w:rPr>
                <w:rFonts w:eastAsia="DengXian" w:cs="Times New Roman"/>
                <w:sz w:val="22"/>
                <w:szCs w:val="22"/>
              </w:rPr>
              <w:t xml:space="preserve"> (“Flour”)</w:t>
            </w:r>
          </w:p>
        </w:tc>
        <w:tc>
          <w:tcPr>
            <w:tcW w:w="2027" w:type="dxa"/>
            <w:tcBorders>
              <w:top w:val="nil"/>
              <w:left w:val="nil"/>
              <w:bottom w:val="double" w:sz="6" w:space="0" w:color="auto"/>
              <w:right w:val="nil"/>
            </w:tcBorders>
          </w:tcPr>
          <w:p w14:paraId="3A20EC81"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 xml:space="preserve">Current chlorophyll </w:t>
            </w:r>
            <w:r w:rsidRPr="00FE7F4A">
              <w:rPr>
                <w:rFonts w:eastAsia="DengXian" w:cs="Times New Roman"/>
                <w:i/>
                <w:iCs/>
                <w:sz w:val="22"/>
                <w:szCs w:val="22"/>
              </w:rPr>
              <w:t>a</w:t>
            </w:r>
            <w:r w:rsidRPr="00FE7F4A">
              <w:rPr>
                <w:rFonts w:eastAsia="DengXian" w:cs="Times New Roman"/>
                <w:sz w:val="22"/>
                <w:szCs w:val="22"/>
              </w:rPr>
              <w:t xml:space="preserve"> fluorescence value</w:t>
            </w:r>
          </w:p>
        </w:tc>
        <w:tc>
          <w:tcPr>
            <w:tcW w:w="1942" w:type="dxa"/>
            <w:tcBorders>
              <w:top w:val="nil"/>
              <w:left w:val="nil"/>
              <w:bottom w:val="double" w:sz="6" w:space="0" w:color="auto"/>
              <w:right w:val="nil"/>
            </w:tcBorders>
          </w:tcPr>
          <w:p w14:paraId="1C1DDA4C"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Four integers</w:t>
            </w:r>
          </w:p>
        </w:tc>
        <w:tc>
          <w:tcPr>
            <w:tcW w:w="1744" w:type="dxa"/>
            <w:tcBorders>
              <w:top w:val="nil"/>
              <w:left w:val="nil"/>
              <w:bottom w:val="double" w:sz="6" w:space="0" w:color="auto"/>
              <w:right w:val="nil"/>
            </w:tcBorders>
          </w:tcPr>
          <w:p w14:paraId="404C4963" w14:textId="77777777" w:rsidR="001C4452" w:rsidRPr="00FE7F4A" w:rsidRDefault="001C4452" w:rsidP="006104AC">
            <w:pPr>
              <w:contextualSpacing/>
              <w:rPr>
                <w:rFonts w:eastAsia="DengXian" w:cs="Times New Roman"/>
                <w:sz w:val="22"/>
                <w:szCs w:val="22"/>
              </w:rPr>
            </w:pPr>
            <w:r w:rsidRPr="00FE7F4A">
              <w:rPr>
                <w:rFonts w:eastAsia="DengXian" w:cs="Times New Roman"/>
                <w:sz w:val="22"/>
                <w:szCs w:val="22"/>
              </w:rPr>
              <w:t>0000</w:t>
            </w:r>
            <w:r w:rsidR="000A4FC6" w:rsidRPr="00FE7F4A">
              <w:rPr>
                <w:rFonts w:eastAsia="DengXian" w:cs="Times New Roman"/>
                <w:sz w:val="22"/>
                <w:szCs w:val="22"/>
              </w:rPr>
              <w:t xml:space="preserve"> – </w:t>
            </w:r>
            <w:r w:rsidRPr="00FE7F4A">
              <w:rPr>
                <w:rFonts w:eastAsia="DengXian" w:cs="Times New Roman"/>
                <w:sz w:val="22"/>
                <w:szCs w:val="22"/>
              </w:rPr>
              <w:t>1500 relative value</w:t>
            </w:r>
          </w:p>
        </w:tc>
      </w:tr>
    </w:tbl>
    <w:p w14:paraId="1227D275" w14:textId="77777777" w:rsidR="006104AC" w:rsidRDefault="006104AC" w:rsidP="00FE7F4A">
      <w:pPr>
        <w:contextualSpacing/>
        <w:jc w:val="both"/>
        <w:rPr>
          <w:rFonts w:cs="Times New Roman"/>
          <w:sz w:val="22"/>
          <w:szCs w:val="22"/>
        </w:rPr>
      </w:pPr>
    </w:p>
    <w:p w14:paraId="5232D4B6" w14:textId="71ACEDB3" w:rsidR="001C4452" w:rsidRPr="00FE7F4A" w:rsidRDefault="009D07A1" w:rsidP="00FE7F4A">
      <w:pPr>
        <w:contextualSpacing/>
        <w:jc w:val="both"/>
        <w:rPr>
          <w:rFonts w:cs="Times New Roman"/>
          <w:sz w:val="22"/>
          <w:szCs w:val="22"/>
        </w:rPr>
      </w:pPr>
      <w:r w:rsidRPr="00FE7F4A">
        <w:rPr>
          <w:rFonts w:cs="Times New Roman"/>
          <w:sz w:val="22"/>
          <w:szCs w:val="22"/>
        </w:rPr>
        <w:t xml:space="preserve">In the above table, </w:t>
      </w:r>
      <w:r w:rsidRPr="00FE7F4A">
        <w:rPr>
          <w:rFonts w:cs="Times New Roman"/>
          <w:i/>
          <w:iCs/>
          <w:sz w:val="22"/>
          <w:szCs w:val="22"/>
        </w:rPr>
        <w:t>Command</w:t>
      </w:r>
      <w:r w:rsidRPr="00FE7F4A">
        <w:rPr>
          <w:rFonts w:cs="Times New Roman"/>
          <w:sz w:val="22"/>
          <w:szCs w:val="22"/>
        </w:rPr>
        <w:t xml:space="preserve"> represents the code executed by users in </w:t>
      </w:r>
      <w:proofErr w:type="spellStart"/>
      <w:r w:rsidRPr="00FE7F4A">
        <w:rPr>
          <w:rFonts w:cs="Times New Roman"/>
          <w:sz w:val="22"/>
          <w:szCs w:val="22"/>
        </w:rPr>
        <w:t>Matlab</w:t>
      </w:r>
      <w:proofErr w:type="spellEnd"/>
      <w:r w:rsidRPr="00FE7F4A">
        <w:rPr>
          <w:rFonts w:cs="Times New Roman"/>
          <w:sz w:val="22"/>
          <w:szCs w:val="22"/>
        </w:rPr>
        <w:t xml:space="preserve">; </w:t>
      </w:r>
      <w:r w:rsidRPr="00FE7F4A">
        <w:rPr>
          <w:rFonts w:cs="Times New Roman"/>
          <w:i/>
          <w:iCs/>
          <w:sz w:val="22"/>
          <w:szCs w:val="22"/>
        </w:rPr>
        <w:t>Meaning</w:t>
      </w:r>
      <w:r w:rsidRPr="00FE7F4A">
        <w:rPr>
          <w:rFonts w:cs="Times New Roman"/>
          <w:sz w:val="22"/>
          <w:szCs w:val="22"/>
        </w:rPr>
        <w:t xml:space="preserve"> represents the actual meaning of one command; </w:t>
      </w:r>
      <w:r w:rsidRPr="00FE7F4A">
        <w:rPr>
          <w:rFonts w:cs="Times New Roman"/>
          <w:i/>
          <w:iCs/>
          <w:sz w:val="22"/>
          <w:szCs w:val="22"/>
        </w:rPr>
        <w:t>Return value</w:t>
      </w:r>
      <w:r w:rsidRPr="00FE7F4A">
        <w:rPr>
          <w:rFonts w:cs="Times New Roman"/>
          <w:sz w:val="22"/>
          <w:szCs w:val="22"/>
        </w:rPr>
        <w:t xml:space="preserve"> represents the return value of the code executed in </w:t>
      </w:r>
      <w:proofErr w:type="spellStart"/>
      <w:r w:rsidRPr="00FE7F4A">
        <w:rPr>
          <w:rFonts w:cs="Times New Roman"/>
          <w:sz w:val="22"/>
          <w:szCs w:val="22"/>
        </w:rPr>
        <w:t>Matlab</w:t>
      </w:r>
      <w:proofErr w:type="spellEnd"/>
      <w:r w:rsidRPr="00FE7F4A">
        <w:rPr>
          <w:rFonts w:cs="Times New Roman"/>
          <w:sz w:val="22"/>
          <w:szCs w:val="22"/>
        </w:rPr>
        <w:t xml:space="preserve">, usually a fixed-digit integer or an integer plus a decimal; and </w:t>
      </w:r>
      <w:r w:rsidRPr="00FE7F4A">
        <w:rPr>
          <w:rFonts w:cs="Times New Roman"/>
          <w:i/>
          <w:iCs/>
          <w:sz w:val="22"/>
          <w:szCs w:val="22"/>
        </w:rPr>
        <w:t>Description</w:t>
      </w:r>
      <w:r w:rsidRPr="00FE7F4A">
        <w:rPr>
          <w:rFonts w:cs="Times New Roman"/>
          <w:sz w:val="22"/>
          <w:szCs w:val="22"/>
        </w:rPr>
        <w:t xml:space="preserve"> is the measurement range of the corresponding sensor.</w:t>
      </w:r>
    </w:p>
    <w:p w14:paraId="031719D8" w14:textId="77777777" w:rsidR="001A4B64" w:rsidRPr="00FE7F4A" w:rsidRDefault="001A4B64" w:rsidP="00FE7F4A">
      <w:pPr>
        <w:contextualSpacing/>
        <w:jc w:val="both"/>
        <w:rPr>
          <w:rFonts w:cs="Times New Roman"/>
          <w:sz w:val="22"/>
          <w:szCs w:val="22"/>
        </w:rPr>
      </w:pPr>
    </w:p>
    <w:p w14:paraId="44EBAB39" w14:textId="57A125DA" w:rsidR="00EC5BAB" w:rsidRDefault="001A4B64" w:rsidP="00FE7F4A">
      <w:pPr>
        <w:contextualSpacing/>
        <w:jc w:val="both"/>
        <w:rPr>
          <w:rFonts w:cs="Times New Roman"/>
          <w:b/>
          <w:bCs/>
          <w:sz w:val="22"/>
          <w:szCs w:val="22"/>
        </w:rPr>
      </w:pPr>
      <w:r w:rsidRPr="00FE7F4A">
        <w:rPr>
          <w:rFonts w:cs="Times New Roman"/>
          <w:b/>
          <w:bCs/>
          <w:sz w:val="22"/>
          <w:szCs w:val="22"/>
        </w:rPr>
        <w:t>Supplement</w:t>
      </w:r>
      <w:r w:rsidRPr="00FE7F4A">
        <w:rPr>
          <w:rFonts w:eastAsia="DengXian" w:cs="Times New Roman"/>
          <w:b/>
          <w:bCs/>
          <w:sz w:val="22"/>
          <w:szCs w:val="22"/>
        </w:rPr>
        <w:t xml:space="preserve"> 3. </w:t>
      </w:r>
      <w:r w:rsidRPr="00FE7F4A">
        <w:rPr>
          <w:rFonts w:cs="Times New Roman"/>
          <w:b/>
          <w:bCs/>
          <w:sz w:val="22"/>
          <w:szCs w:val="22"/>
        </w:rPr>
        <w:t>The control commands and their description</w:t>
      </w:r>
    </w:p>
    <w:p w14:paraId="48FE2BAE" w14:textId="77777777" w:rsidR="006104AC" w:rsidRPr="00FE7F4A" w:rsidRDefault="006104AC" w:rsidP="00FE7F4A">
      <w:pPr>
        <w:contextualSpacing/>
        <w:jc w:val="both"/>
        <w:rPr>
          <w:rFonts w:cs="Times New Roman"/>
          <w:b/>
          <w:bCs/>
          <w:sz w:val="22"/>
          <w:szCs w:val="22"/>
        </w:rPr>
      </w:pPr>
    </w:p>
    <w:p w14:paraId="4E34D200" w14:textId="4B02D122" w:rsidR="001A4B64" w:rsidRPr="00FE7F4A" w:rsidRDefault="001A4B64" w:rsidP="00FE7F4A">
      <w:pPr>
        <w:contextualSpacing/>
        <w:jc w:val="both"/>
        <w:rPr>
          <w:rFonts w:eastAsia="DengXian" w:cs="Times New Roman"/>
          <w:sz w:val="22"/>
          <w:szCs w:val="22"/>
        </w:rPr>
      </w:pPr>
      <w:r w:rsidRPr="00FE7F4A">
        <w:rPr>
          <w:rFonts w:eastAsia="DengXian" w:cs="Times New Roman"/>
          <w:sz w:val="22"/>
          <w:szCs w:val="22"/>
        </w:rPr>
        <w:t xml:space="preserve">In Table </w:t>
      </w:r>
      <w:r w:rsidR="005E6AA5" w:rsidRPr="00FE7F4A">
        <w:rPr>
          <w:rFonts w:eastAsia="DengXian" w:cs="Times New Roman"/>
          <w:sz w:val="22"/>
          <w:szCs w:val="22"/>
        </w:rPr>
        <w:t>4</w:t>
      </w:r>
      <w:r w:rsidR="006104AC">
        <w:rPr>
          <w:rFonts w:eastAsia="DengXian" w:cs="Times New Roman"/>
          <w:sz w:val="22"/>
          <w:szCs w:val="22"/>
        </w:rPr>
        <w:t>S</w:t>
      </w:r>
      <w:r w:rsidRPr="00FE7F4A">
        <w:rPr>
          <w:rFonts w:eastAsia="DengXian" w:cs="Times New Roman"/>
          <w:sz w:val="22"/>
          <w:szCs w:val="22"/>
        </w:rPr>
        <w:t>, we show the environmental parameters that can be controlled and the corresponding control range of the designed plant chamber.</w:t>
      </w:r>
    </w:p>
    <w:p w14:paraId="519DB42E" w14:textId="77777777" w:rsidR="00EC5BAB" w:rsidRPr="00FE7F4A" w:rsidRDefault="00EC5BAB" w:rsidP="00FE7F4A">
      <w:pPr>
        <w:contextualSpacing/>
        <w:jc w:val="both"/>
        <w:rPr>
          <w:rFonts w:eastAsia="DengXian" w:cs="Times New Roman"/>
          <w:i/>
          <w:iCs/>
          <w:sz w:val="22"/>
          <w:szCs w:val="22"/>
        </w:rPr>
      </w:pPr>
    </w:p>
    <w:p w14:paraId="5B692303" w14:textId="21D3DE07" w:rsidR="001A4B64" w:rsidRDefault="001A4B64" w:rsidP="00FE7F4A">
      <w:pPr>
        <w:snapToGrid w:val="0"/>
        <w:contextualSpacing/>
        <w:jc w:val="both"/>
        <w:rPr>
          <w:rFonts w:cs="Times New Roman"/>
          <w:sz w:val="22"/>
          <w:szCs w:val="22"/>
        </w:rPr>
      </w:pPr>
      <w:r w:rsidRPr="00FE7F4A">
        <w:rPr>
          <w:rFonts w:cs="Times New Roman"/>
          <w:b/>
          <w:bCs/>
          <w:sz w:val="22"/>
          <w:szCs w:val="22"/>
        </w:rPr>
        <w:t xml:space="preserve">Table </w:t>
      </w:r>
      <w:r w:rsidR="005E6AA5" w:rsidRPr="00FE7F4A">
        <w:rPr>
          <w:rFonts w:cs="Times New Roman"/>
          <w:b/>
          <w:bCs/>
          <w:sz w:val="22"/>
          <w:szCs w:val="22"/>
        </w:rPr>
        <w:t>4</w:t>
      </w:r>
      <w:r w:rsidR="006104AC">
        <w:rPr>
          <w:rFonts w:cs="Times New Roman"/>
          <w:b/>
          <w:bCs/>
          <w:sz w:val="22"/>
          <w:szCs w:val="22"/>
        </w:rPr>
        <w:t>S</w:t>
      </w:r>
      <w:r w:rsidRPr="00FE7F4A">
        <w:rPr>
          <w:rFonts w:cs="Times New Roman"/>
          <w:b/>
          <w:bCs/>
          <w:sz w:val="22"/>
          <w:szCs w:val="22"/>
        </w:rPr>
        <w:t xml:space="preserve">. </w:t>
      </w:r>
      <w:r w:rsidRPr="00FE7F4A">
        <w:rPr>
          <w:rFonts w:cs="Times New Roman"/>
          <w:sz w:val="22"/>
          <w:szCs w:val="22"/>
        </w:rPr>
        <w:t>The control commands and descriptions.</w:t>
      </w:r>
    </w:p>
    <w:p w14:paraId="1EAAD7BE" w14:textId="77777777" w:rsidR="006104AC" w:rsidRPr="00FE7F4A" w:rsidRDefault="006104AC" w:rsidP="00FE7F4A">
      <w:pPr>
        <w:snapToGrid w:val="0"/>
        <w:contextualSpacing/>
        <w:jc w:val="both"/>
        <w:rPr>
          <w:rFonts w:cs="Times New Roman"/>
          <w:sz w:val="22"/>
          <w:szCs w:val="22"/>
        </w:rPr>
      </w:pPr>
    </w:p>
    <w:tbl>
      <w:tblPr>
        <w:tblW w:w="8427" w:type="dxa"/>
        <w:tblBorders>
          <w:top w:val="single" w:sz="12" w:space="0" w:color="808080"/>
          <w:bottom w:val="single" w:sz="12" w:space="0" w:color="808080"/>
        </w:tblBorders>
        <w:tblLayout w:type="fixed"/>
        <w:tblCellMar>
          <w:left w:w="0" w:type="dxa"/>
          <w:right w:w="0" w:type="dxa"/>
        </w:tblCellMar>
        <w:tblLook w:val="04A0" w:firstRow="1" w:lastRow="0" w:firstColumn="1" w:lastColumn="0" w:noHBand="0" w:noVBand="1"/>
      </w:tblPr>
      <w:tblGrid>
        <w:gridCol w:w="1904"/>
        <w:gridCol w:w="1843"/>
        <w:gridCol w:w="2410"/>
        <w:gridCol w:w="2270"/>
      </w:tblGrid>
      <w:tr w:rsidR="001A4B64" w:rsidRPr="00FE7F4A" w14:paraId="6750DABA" w14:textId="77777777" w:rsidTr="00142A42">
        <w:trPr>
          <w:trHeight w:val="454"/>
        </w:trPr>
        <w:tc>
          <w:tcPr>
            <w:tcW w:w="1904" w:type="dxa"/>
            <w:tcBorders>
              <w:top w:val="double" w:sz="6" w:space="0" w:color="auto"/>
              <w:left w:val="nil"/>
              <w:bottom w:val="single" w:sz="6" w:space="0" w:color="auto"/>
              <w:right w:val="nil"/>
            </w:tcBorders>
            <w:hideMark/>
          </w:tcPr>
          <w:p w14:paraId="6B712233"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lastRenderedPageBreak/>
              <w:t>Command</w:t>
            </w:r>
          </w:p>
        </w:tc>
        <w:tc>
          <w:tcPr>
            <w:tcW w:w="1843" w:type="dxa"/>
            <w:tcBorders>
              <w:top w:val="double" w:sz="6" w:space="0" w:color="auto"/>
              <w:left w:val="nil"/>
              <w:bottom w:val="single" w:sz="6" w:space="0" w:color="auto"/>
              <w:right w:val="nil"/>
            </w:tcBorders>
            <w:hideMark/>
          </w:tcPr>
          <w:p w14:paraId="6E39DEE2"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Meaning</w:t>
            </w:r>
          </w:p>
        </w:tc>
        <w:tc>
          <w:tcPr>
            <w:tcW w:w="2410" w:type="dxa"/>
            <w:tcBorders>
              <w:top w:val="double" w:sz="6" w:space="0" w:color="auto"/>
              <w:left w:val="nil"/>
              <w:bottom w:val="single" w:sz="6" w:space="0" w:color="auto"/>
              <w:right w:val="nil"/>
            </w:tcBorders>
            <w:hideMark/>
          </w:tcPr>
          <w:p w14:paraId="3D2874B8"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Return value</w:t>
            </w:r>
          </w:p>
        </w:tc>
        <w:tc>
          <w:tcPr>
            <w:tcW w:w="2270" w:type="dxa"/>
            <w:tcBorders>
              <w:top w:val="double" w:sz="6" w:space="0" w:color="auto"/>
              <w:left w:val="nil"/>
              <w:bottom w:val="single" w:sz="6" w:space="0" w:color="auto"/>
              <w:right w:val="nil"/>
            </w:tcBorders>
            <w:hideMark/>
          </w:tcPr>
          <w:p w14:paraId="541290FB"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Description</w:t>
            </w:r>
          </w:p>
        </w:tc>
      </w:tr>
      <w:tr w:rsidR="001A4B64" w:rsidRPr="00FE7F4A" w14:paraId="73212A57" w14:textId="77777777" w:rsidTr="00142A42">
        <w:trPr>
          <w:trHeight w:val="454"/>
        </w:trPr>
        <w:tc>
          <w:tcPr>
            <w:tcW w:w="1904" w:type="dxa"/>
            <w:tcBorders>
              <w:top w:val="nil"/>
              <w:left w:val="nil"/>
              <w:bottom w:val="nil"/>
              <w:right w:val="nil"/>
            </w:tcBorders>
            <w:hideMark/>
          </w:tcPr>
          <w:p w14:paraId="23E400D7" w14:textId="77777777" w:rsidR="001A4B64" w:rsidRPr="00FE7F4A" w:rsidRDefault="001A4B64" w:rsidP="006104AC">
            <w:pPr>
              <w:contextualSpacing/>
              <w:rPr>
                <w:rFonts w:eastAsia="DengXian" w:cs="Times New Roman"/>
                <w:color w:val="000000" w:themeColor="text1"/>
                <w:sz w:val="22"/>
                <w:szCs w:val="22"/>
              </w:rPr>
            </w:pPr>
            <w:proofErr w:type="spellStart"/>
            <w:r w:rsidRPr="00FE7F4A">
              <w:rPr>
                <w:rFonts w:cs="Times New Roman"/>
                <w:color w:val="000000" w:themeColor="text1"/>
                <w:sz w:val="22"/>
                <w:szCs w:val="22"/>
              </w:rPr>
              <w:t>Control_Operator</w:t>
            </w:r>
            <w:proofErr w:type="spellEnd"/>
            <w:r w:rsidRPr="00FE7F4A">
              <w:rPr>
                <w:rFonts w:cs="Times New Roman"/>
                <w:color w:val="000000" w:themeColor="text1"/>
                <w:sz w:val="22"/>
                <w:szCs w:val="22"/>
              </w:rPr>
              <w:t xml:space="preserve"> (</w:t>
            </w:r>
            <w:r w:rsidR="007F00BA" w:rsidRPr="00FE7F4A">
              <w:rPr>
                <w:rFonts w:cs="Times New Roman"/>
                <w:color w:val="000000" w:themeColor="text1"/>
                <w:sz w:val="22"/>
                <w:szCs w:val="22"/>
              </w:rPr>
              <w:t>“</w:t>
            </w:r>
            <w:r w:rsidRPr="00FE7F4A">
              <w:rPr>
                <w:rFonts w:cs="Times New Roman"/>
                <w:color w:val="000000" w:themeColor="text1"/>
                <w:sz w:val="22"/>
                <w:szCs w:val="22"/>
              </w:rPr>
              <w:t>Tem_00</w:t>
            </w:r>
            <w:r w:rsidRPr="00FE7F4A">
              <w:rPr>
                <w:rFonts w:cs="Times New Roman"/>
                <w:i/>
                <w:iCs/>
                <w:color w:val="000000" w:themeColor="text1"/>
                <w:sz w:val="22"/>
                <w:szCs w:val="22"/>
              </w:rPr>
              <w:t>xx</w:t>
            </w:r>
            <w:r w:rsidR="007F00BA" w:rsidRPr="00FE7F4A">
              <w:rPr>
                <w:rFonts w:cs="Times New Roman"/>
                <w:color w:val="000000" w:themeColor="text1"/>
                <w:sz w:val="22"/>
                <w:szCs w:val="22"/>
              </w:rPr>
              <w:t>”</w:t>
            </w:r>
            <w:r w:rsidRPr="00FE7F4A">
              <w:rPr>
                <w:rFonts w:cs="Times New Roman"/>
                <w:color w:val="000000" w:themeColor="text1"/>
                <w:sz w:val="22"/>
                <w:szCs w:val="22"/>
              </w:rPr>
              <w:t>)</w:t>
            </w:r>
          </w:p>
        </w:tc>
        <w:tc>
          <w:tcPr>
            <w:tcW w:w="1843" w:type="dxa"/>
            <w:tcBorders>
              <w:top w:val="nil"/>
              <w:left w:val="nil"/>
              <w:bottom w:val="nil"/>
              <w:right w:val="nil"/>
            </w:tcBorders>
            <w:hideMark/>
          </w:tcPr>
          <w:p w14:paraId="7D0107D3"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Control temperature value</w:t>
            </w:r>
          </w:p>
        </w:tc>
        <w:tc>
          <w:tcPr>
            <w:tcW w:w="2410" w:type="dxa"/>
            <w:tcBorders>
              <w:top w:val="nil"/>
              <w:left w:val="nil"/>
              <w:bottom w:val="nil"/>
              <w:right w:val="nil"/>
            </w:tcBorders>
            <w:hideMark/>
          </w:tcPr>
          <w:p w14:paraId="2B96340C"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Tem_1 correct control</w:t>
            </w:r>
          </w:p>
          <w:p w14:paraId="3C5776B8"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Tem_0 error control</w:t>
            </w:r>
          </w:p>
        </w:tc>
        <w:tc>
          <w:tcPr>
            <w:tcW w:w="2270" w:type="dxa"/>
            <w:tcBorders>
              <w:top w:val="nil"/>
              <w:left w:val="nil"/>
              <w:bottom w:val="nil"/>
              <w:right w:val="nil"/>
            </w:tcBorders>
            <w:hideMark/>
          </w:tcPr>
          <w:p w14:paraId="027239D4" w14:textId="77777777" w:rsidR="001A4B64" w:rsidRPr="00FE7F4A" w:rsidRDefault="001A4B64" w:rsidP="006104AC">
            <w:pPr>
              <w:contextualSpacing/>
              <w:rPr>
                <w:rFonts w:eastAsia="DengXian" w:cs="Times New Roman"/>
                <w:sz w:val="22"/>
                <w:szCs w:val="22"/>
              </w:rPr>
            </w:pPr>
            <w:r w:rsidRPr="00FE7F4A">
              <w:rPr>
                <w:rFonts w:eastAsia="DengXian" w:cs="Times New Roman"/>
                <w:i/>
                <w:iCs/>
                <w:sz w:val="22"/>
                <w:szCs w:val="22"/>
              </w:rPr>
              <w:t>xx</w:t>
            </w:r>
            <w:r w:rsidRPr="00FE7F4A">
              <w:rPr>
                <w:rFonts w:eastAsia="DengXian" w:cs="Times New Roman"/>
                <w:sz w:val="22"/>
                <w:szCs w:val="22"/>
              </w:rPr>
              <w:t xml:space="preserve">: the control range is 00 </w:t>
            </w:r>
            <w:r w:rsidRPr="00FE7F4A">
              <w:rPr>
                <w:rFonts w:eastAsia="DengXian" w:cs="Times New Roman"/>
                <w:sz w:val="22"/>
                <w:szCs w:val="22"/>
                <w:lang w:eastAsia="zh-CN"/>
              </w:rPr>
              <w:t>-</w:t>
            </w:r>
            <w:r w:rsidRPr="00FE7F4A">
              <w:rPr>
                <w:rFonts w:eastAsia="DengXian" w:cs="Times New Roman"/>
                <w:sz w:val="22"/>
                <w:szCs w:val="22"/>
              </w:rPr>
              <w:t xml:space="preserve"> 40 ℃</w:t>
            </w:r>
          </w:p>
        </w:tc>
      </w:tr>
      <w:tr w:rsidR="001A4B64" w:rsidRPr="00FE7F4A" w14:paraId="319870B7" w14:textId="77777777" w:rsidTr="00142A42">
        <w:trPr>
          <w:trHeight w:val="454"/>
        </w:trPr>
        <w:tc>
          <w:tcPr>
            <w:tcW w:w="1904" w:type="dxa"/>
            <w:tcBorders>
              <w:top w:val="nil"/>
              <w:left w:val="nil"/>
              <w:bottom w:val="nil"/>
              <w:right w:val="nil"/>
            </w:tcBorders>
            <w:hideMark/>
          </w:tcPr>
          <w:p w14:paraId="5A6251E1" w14:textId="77777777" w:rsidR="001A4B64" w:rsidRPr="00FE7F4A" w:rsidRDefault="001A4B64" w:rsidP="006104AC">
            <w:pPr>
              <w:contextualSpacing/>
              <w:rPr>
                <w:rFonts w:eastAsia="DengXian" w:cs="Times New Roman"/>
                <w:sz w:val="22"/>
                <w:szCs w:val="22"/>
              </w:rPr>
            </w:pPr>
            <w:proofErr w:type="spellStart"/>
            <w:r w:rsidRPr="00FE7F4A">
              <w:rPr>
                <w:rFonts w:cs="Times New Roman"/>
                <w:color w:val="000000" w:themeColor="text1"/>
                <w:sz w:val="22"/>
                <w:szCs w:val="22"/>
              </w:rPr>
              <w:t>Control_Operator</w:t>
            </w:r>
            <w:proofErr w:type="spellEnd"/>
            <w:r w:rsidRPr="00FE7F4A">
              <w:rPr>
                <w:rFonts w:cs="Times New Roman"/>
                <w:color w:val="000000" w:themeColor="text1"/>
                <w:sz w:val="22"/>
                <w:szCs w:val="22"/>
              </w:rPr>
              <w:t xml:space="preserve"> (</w:t>
            </w:r>
            <w:r w:rsidR="007F00BA" w:rsidRPr="00FE7F4A">
              <w:rPr>
                <w:rFonts w:cs="Times New Roman"/>
                <w:color w:val="000000" w:themeColor="text1"/>
                <w:sz w:val="22"/>
                <w:szCs w:val="22"/>
              </w:rPr>
              <w:t>“</w:t>
            </w:r>
            <w:r w:rsidRPr="00FE7F4A">
              <w:rPr>
                <w:rFonts w:cs="Times New Roman"/>
                <w:color w:val="000000" w:themeColor="text1"/>
                <w:sz w:val="22"/>
                <w:szCs w:val="22"/>
              </w:rPr>
              <w:t>Lig_00</w:t>
            </w:r>
            <w:r w:rsidRPr="00FE7F4A">
              <w:rPr>
                <w:rFonts w:cs="Times New Roman"/>
                <w:i/>
                <w:iCs/>
                <w:color w:val="000000" w:themeColor="text1"/>
                <w:sz w:val="22"/>
                <w:szCs w:val="22"/>
              </w:rPr>
              <w:t>xx</w:t>
            </w:r>
            <w:r w:rsidR="007F00BA" w:rsidRPr="00FE7F4A">
              <w:rPr>
                <w:rFonts w:cs="Times New Roman"/>
                <w:color w:val="000000" w:themeColor="text1"/>
                <w:sz w:val="22"/>
                <w:szCs w:val="22"/>
              </w:rPr>
              <w:t>”</w:t>
            </w:r>
            <w:r w:rsidRPr="00FE7F4A">
              <w:rPr>
                <w:rFonts w:cs="Times New Roman"/>
                <w:color w:val="000000" w:themeColor="text1"/>
                <w:sz w:val="22"/>
                <w:szCs w:val="22"/>
              </w:rPr>
              <w:t>)</w:t>
            </w:r>
          </w:p>
        </w:tc>
        <w:tc>
          <w:tcPr>
            <w:tcW w:w="1843" w:type="dxa"/>
            <w:tcBorders>
              <w:top w:val="nil"/>
              <w:left w:val="nil"/>
              <w:bottom w:val="nil"/>
              <w:right w:val="nil"/>
            </w:tcBorders>
            <w:hideMark/>
          </w:tcPr>
          <w:p w14:paraId="08EC027A"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Control excitation light intensity</w:t>
            </w:r>
          </w:p>
        </w:tc>
        <w:tc>
          <w:tcPr>
            <w:tcW w:w="2410" w:type="dxa"/>
            <w:tcBorders>
              <w:top w:val="nil"/>
              <w:left w:val="nil"/>
              <w:bottom w:val="nil"/>
              <w:right w:val="nil"/>
            </w:tcBorders>
            <w:hideMark/>
          </w:tcPr>
          <w:p w14:paraId="6127BEB6"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Lig_1 correct control</w:t>
            </w:r>
          </w:p>
          <w:p w14:paraId="4CCC3564"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Lig_0 error control</w:t>
            </w:r>
          </w:p>
        </w:tc>
        <w:tc>
          <w:tcPr>
            <w:tcW w:w="2270" w:type="dxa"/>
            <w:tcBorders>
              <w:top w:val="nil"/>
              <w:left w:val="nil"/>
              <w:bottom w:val="nil"/>
              <w:right w:val="nil"/>
            </w:tcBorders>
            <w:hideMark/>
          </w:tcPr>
          <w:p w14:paraId="51291F09" w14:textId="77777777" w:rsidR="001A4B64" w:rsidRPr="00FE7F4A" w:rsidRDefault="001A4B64" w:rsidP="006104AC">
            <w:pPr>
              <w:contextualSpacing/>
              <w:rPr>
                <w:rFonts w:eastAsia="DengXian" w:cs="Times New Roman"/>
                <w:sz w:val="22"/>
                <w:szCs w:val="22"/>
              </w:rPr>
            </w:pPr>
            <w:r w:rsidRPr="00FE7F4A">
              <w:rPr>
                <w:rFonts w:eastAsia="DengXian" w:cs="Times New Roman"/>
                <w:i/>
                <w:iCs/>
                <w:sz w:val="22"/>
                <w:szCs w:val="22"/>
              </w:rPr>
              <w:t>xx</w:t>
            </w:r>
            <w:r w:rsidRPr="00FE7F4A">
              <w:rPr>
                <w:rFonts w:eastAsia="DengXian" w:cs="Times New Roman"/>
                <w:sz w:val="22"/>
                <w:szCs w:val="22"/>
              </w:rPr>
              <w:t xml:space="preserve">: the control range is 00 </w:t>
            </w:r>
            <w:r w:rsidRPr="00FE7F4A">
              <w:rPr>
                <w:rFonts w:eastAsia="DengXian" w:cs="Times New Roman"/>
                <w:sz w:val="22"/>
                <w:szCs w:val="22"/>
                <w:lang w:eastAsia="zh-CN"/>
              </w:rPr>
              <w:t>-</w:t>
            </w:r>
            <w:r w:rsidRPr="00FE7F4A">
              <w:rPr>
                <w:rFonts w:eastAsia="DengXian" w:cs="Times New Roman"/>
                <w:sz w:val="22"/>
                <w:szCs w:val="22"/>
              </w:rPr>
              <w:t xml:space="preserve"> 99%</w:t>
            </w:r>
          </w:p>
        </w:tc>
      </w:tr>
      <w:tr w:rsidR="001A4B64" w:rsidRPr="00FE7F4A" w14:paraId="726345DB" w14:textId="77777777" w:rsidTr="00142A42">
        <w:trPr>
          <w:trHeight w:val="454"/>
        </w:trPr>
        <w:tc>
          <w:tcPr>
            <w:tcW w:w="1904" w:type="dxa"/>
            <w:tcBorders>
              <w:top w:val="nil"/>
              <w:left w:val="nil"/>
              <w:bottom w:val="double" w:sz="6" w:space="0" w:color="auto"/>
              <w:right w:val="nil"/>
            </w:tcBorders>
          </w:tcPr>
          <w:p w14:paraId="4028EB28" w14:textId="77777777" w:rsidR="001A4B64" w:rsidRPr="00FE7F4A" w:rsidRDefault="001A4B64" w:rsidP="006104AC">
            <w:pPr>
              <w:contextualSpacing/>
              <w:rPr>
                <w:rFonts w:eastAsia="DengXian" w:cs="Times New Roman"/>
                <w:sz w:val="22"/>
                <w:szCs w:val="22"/>
              </w:rPr>
            </w:pPr>
            <w:proofErr w:type="spellStart"/>
            <w:r w:rsidRPr="00FE7F4A">
              <w:rPr>
                <w:rFonts w:cs="Times New Roman"/>
                <w:color w:val="000000" w:themeColor="text1"/>
                <w:sz w:val="22"/>
                <w:szCs w:val="22"/>
              </w:rPr>
              <w:t>Control_Operator</w:t>
            </w:r>
            <w:proofErr w:type="spellEnd"/>
            <w:r w:rsidRPr="00FE7F4A">
              <w:rPr>
                <w:rFonts w:cs="Times New Roman"/>
                <w:color w:val="000000" w:themeColor="text1"/>
                <w:sz w:val="22"/>
                <w:szCs w:val="22"/>
              </w:rPr>
              <w:t xml:space="preserve"> (</w:t>
            </w:r>
            <w:r w:rsidR="007F00BA" w:rsidRPr="00FE7F4A">
              <w:rPr>
                <w:rFonts w:cs="Times New Roman"/>
                <w:color w:val="000000" w:themeColor="text1"/>
                <w:sz w:val="22"/>
                <w:szCs w:val="22"/>
              </w:rPr>
              <w:t>“</w:t>
            </w:r>
            <w:r w:rsidRPr="00FE7F4A">
              <w:rPr>
                <w:rFonts w:cs="Times New Roman"/>
                <w:color w:val="000000" w:themeColor="text1"/>
                <w:sz w:val="22"/>
                <w:szCs w:val="22"/>
              </w:rPr>
              <w:t>Dio_000</w:t>
            </w:r>
            <w:r w:rsidRPr="00FE7F4A">
              <w:rPr>
                <w:rFonts w:cs="Times New Roman"/>
                <w:i/>
                <w:iCs/>
                <w:color w:val="000000" w:themeColor="text1"/>
                <w:sz w:val="22"/>
                <w:szCs w:val="22"/>
              </w:rPr>
              <w:t>x</w:t>
            </w:r>
            <w:r w:rsidR="007F00BA" w:rsidRPr="00FE7F4A">
              <w:rPr>
                <w:rFonts w:cs="Times New Roman"/>
                <w:color w:val="000000" w:themeColor="text1"/>
                <w:sz w:val="22"/>
                <w:szCs w:val="22"/>
              </w:rPr>
              <w:t>”</w:t>
            </w:r>
            <w:r w:rsidRPr="00FE7F4A">
              <w:rPr>
                <w:rFonts w:cs="Times New Roman"/>
                <w:color w:val="000000" w:themeColor="text1"/>
                <w:sz w:val="22"/>
                <w:szCs w:val="22"/>
              </w:rPr>
              <w:t>)</w:t>
            </w:r>
          </w:p>
        </w:tc>
        <w:tc>
          <w:tcPr>
            <w:tcW w:w="1843" w:type="dxa"/>
            <w:tcBorders>
              <w:top w:val="nil"/>
              <w:left w:val="nil"/>
              <w:bottom w:val="double" w:sz="6" w:space="0" w:color="auto"/>
              <w:right w:val="nil"/>
            </w:tcBorders>
          </w:tcPr>
          <w:p w14:paraId="7CD22CBA"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 xml:space="preserve">Control </w:t>
            </w:r>
            <w:r w:rsidR="00CF33DB" w:rsidRPr="00FE7F4A">
              <w:rPr>
                <w:rFonts w:eastAsia="DengXian" w:cs="Times New Roman"/>
                <w:sz w:val="22"/>
                <w:szCs w:val="22"/>
              </w:rPr>
              <w:t>CO</w:t>
            </w:r>
            <w:r w:rsidR="00CF33DB" w:rsidRPr="00FE7F4A">
              <w:rPr>
                <w:rFonts w:eastAsia="DengXian" w:cs="Times New Roman"/>
                <w:sz w:val="22"/>
                <w:szCs w:val="22"/>
                <w:vertAlign w:val="subscript"/>
              </w:rPr>
              <w:t>2</w:t>
            </w:r>
            <w:r w:rsidR="00CF33DB" w:rsidRPr="00FE7F4A">
              <w:rPr>
                <w:rFonts w:eastAsia="DengXian" w:cs="Times New Roman"/>
                <w:sz w:val="22"/>
                <w:szCs w:val="22"/>
              </w:rPr>
              <w:t xml:space="preserve"> </w:t>
            </w:r>
            <w:r w:rsidRPr="00FE7F4A">
              <w:rPr>
                <w:rFonts w:eastAsia="DengXian" w:cs="Times New Roman"/>
                <w:sz w:val="22"/>
                <w:szCs w:val="22"/>
              </w:rPr>
              <w:t>concentration</w:t>
            </w:r>
          </w:p>
        </w:tc>
        <w:tc>
          <w:tcPr>
            <w:tcW w:w="2410" w:type="dxa"/>
            <w:tcBorders>
              <w:top w:val="nil"/>
              <w:left w:val="nil"/>
              <w:bottom w:val="double" w:sz="6" w:space="0" w:color="auto"/>
              <w:right w:val="nil"/>
            </w:tcBorders>
          </w:tcPr>
          <w:p w14:paraId="260ADB8D"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Dio_1 correct control</w:t>
            </w:r>
          </w:p>
          <w:p w14:paraId="09956CFE" w14:textId="77777777" w:rsidR="001A4B64" w:rsidRPr="00FE7F4A" w:rsidRDefault="001A4B64" w:rsidP="006104AC">
            <w:pPr>
              <w:contextualSpacing/>
              <w:rPr>
                <w:rFonts w:eastAsia="DengXian" w:cs="Times New Roman"/>
                <w:sz w:val="22"/>
                <w:szCs w:val="22"/>
              </w:rPr>
            </w:pPr>
            <w:r w:rsidRPr="00FE7F4A">
              <w:rPr>
                <w:rFonts w:eastAsia="DengXian" w:cs="Times New Roman"/>
                <w:sz w:val="22"/>
                <w:szCs w:val="22"/>
              </w:rPr>
              <w:t>Dio_0 error control</w:t>
            </w:r>
          </w:p>
        </w:tc>
        <w:tc>
          <w:tcPr>
            <w:tcW w:w="2270" w:type="dxa"/>
            <w:tcBorders>
              <w:top w:val="nil"/>
              <w:left w:val="nil"/>
              <w:bottom w:val="double" w:sz="6" w:space="0" w:color="auto"/>
              <w:right w:val="nil"/>
            </w:tcBorders>
          </w:tcPr>
          <w:p w14:paraId="44830BAA" w14:textId="77777777" w:rsidR="001A4B64" w:rsidRPr="00FE7F4A" w:rsidRDefault="001A4B64" w:rsidP="006104AC">
            <w:pPr>
              <w:contextualSpacing/>
              <w:rPr>
                <w:rFonts w:eastAsia="DengXian" w:cs="Times New Roman"/>
                <w:sz w:val="22"/>
                <w:szCs w:val="22"/>
              </w:rPr>
            </w:pPr>
            <w:r w:rsidRPr="00FE7F4A">
              <w:rPr>
                <w:rFonts w:eastAsia="DengXian" w:cs="Times New Roman"/>
                <w:i/>
                <w:iCs/>
                <w:sz w:val="22"/>
                <w:szCs w:val="22"/>
              </w:rPr>
              <w:t>x</w:t>
            </w:r>
            <w:r w:rsidRPr="00FE7F4A">
              <w:rPr>
                <w:rFonts w:eastAsia="DengXian" w:cs="Times New Roman"/>
                <w:sz w:val="22"/>
                <w:szCs w:val="22"/>
              </w:rPr>
              <w:t>: CO</w:t>
            </w:r>
            <w:r w:rsidRPr="00FE7F4A">
              <w:rPr>
                <w:rFonts w:eastAsia="DengXian" w:cs="Times New Roman"/>
                <w:sz w:val="22"/>
                <w:szCs w:val="22"/>
                <w:vertAlign w:val="subscript"/>
              </w:rPr>
              <w:t>2</w:t>
            </w:r>
            <w:r w:rsidRPr="00FE7F4A">
              <w:rPr>
                <w:rFonts w:eastAsia="DengXian" w:cs="Times New Roman"/>
                <w:sz w:val="22"/>
                <w:szCs w:val="22"/>
              </w:rPr>
              <w:t xml:space="preserve"> release time range is 0 </w:t>
            </w:r>
            <w:r w:rsidR="000558FE" w:rsidRPr="00FE7F4A">
              <w:rPr>
                <w:rFonts w:eastAsia="DengXian" w:cs="Times New Roman"/>
                <w:sz w:val="22"/>
                <w:szCs w:val="22"/>
                <w:lang w:eastAsia="zh-CN"/>
              </w:rPr>
              <w:t>-</w:t>
            </w:r>
            <w:r w:rsidRPr="00FE7F4A">
              <w:rPr>
                <w:rFonts w:eastAsia="DengXian" w:cs="Times New Roman"/>
                <w:sz w:val="22"/>
                <w:szCs w:val="22"/>
              </w:rPr>
              <w:t xml:space="preserve"> 5s</w:t>
            </w:r>
          </w:p>
        </w:tc>
      </w:tr>
    </w:tbl>
    <w:p w14:paraId="7C3E19E4" w14:textId="77777777" w:rsidR="006104AC" w:rsidRDefault="006104AC" w:rsidP="00FE7F4A">
      <w:pPr>
        <w:contextualSpacing/>
        <w:jc w:val="both"/>
        <w:rPr>
          <w:rFonts w:cs="Times New Roman"/>
          <w:sz w:val="22"/>
          <w:szCs w:val="22"/>
        </w:rPr>
      </w:pPr>
    </w:p>
    <w:p w14:paraId="657BDF3D" w14:textId="3E3407A4" w:rsidR="00800C4B" w:rsidRPr="00FE7F4A" w:rsidRDefault="00800C4B" w:rsidP="00FE7F4A">
      <w:pPr>
        <w:contextualSpacing/>
        <w:jc w:val="both"/>
        <w:rPr>
          <w:rFonts w:cs="Times New Roman"/>
          <w:sz w:val="22"/>
          <w:szCs w:val="22"/>
        </w:rPr>
      </w:pPr>
      <w:r w:rsidRPr="00FE7F4A">
        <w:rPr>
          <w:rFonts w:cs="Times New Roman"/>
          <w:sz w:val="22"/>
          <w:szCs w:val="22"/>
        </w:rPr>
        <w:t>The above Table shows that the range of the temperature control is 0</w:t>
      </w:r>
      <w:r w:rsidR="006104AC">
        <w:rPr>
          <w:rFonts w:cs="Times New Roman"/>
          <w:sz w:val="22"/>
          <w:szCs w:val="22"/>
        </w:rPr>
        <w:t>–</w:t>
      </w:r>
      <w:r w:rsidRPr="00FE7F4A">
        <w:rPr>
          <w:rFonts w:cs="Times New Roman"/>
          <w:sz w:val="22"/>
          <w:szCs w:val="22"/>
        </w:rPr>
        <w:t xml:space="preserve">40°C; usually the control overshoot is 2°C, and the error is 1°C. We note that it takes 500 seconds to go from 20°C to 30°C, but it takes 1200 seconds to go down from 30°C to 20°C. On the other hand, the excitation light is </w:t>
      </w:r>
      <w:r w:rsidR="00EC5BAB" w:rsidRPr="00FE7F4A">
        <w:rPr>
          <w:rFonts w:cs="Times New Roman"/>
          <w:sz w:val="22"/>
          <w:szCs w:val="22"/>
        </w:rPr>
        <w:t xml:space="preserve">from </w:t>
      </w:r>
      <w:r w:rsidRPr="00FE7F4A">
        <w:rPr>
          <w:rFonts w:cs="Times New Roman"/>
          <w:sz w:val="22"/>
          <w:szCs w:val="22"/>
        </w:rPr>
        <w:t xml:space="preserve">zero to </w:t>
      </w:r>
      <w:r w:rsidR="00D50056" w:rsidRPr="00FE7F4A">
        <w:rPr>
          <w:rFonts w:cs="Times New Roman"/>
          <w:sz w:val="22"/>
          <w:szCs w:val="22"/>
        </w:rPr>
        <w:t>99</w:t>
      </w:r>
      <w:r w:rsidRPr="00FE7F4A">
        <w:rPr>
          <w:rFonts w:cs="Times New Roman"/>
          <w:sz w:val="22"/>
          <w:szCs w:val="22"/>
        </w:rPr>
        <w:t>%. Zero (0) means no excitation light, which corresponds to a completely dark state, and 99 represents the highest excitation light intensity.</w:t>
      </w:r>
      <w:r w:rsidR="00AE6228" w:rsidRPr="00FE7F4A">
        <w:rPr>
          <w:rFonts w:cs="Times New Roman"/>
          <w:sz w:val="22"/>
          <w:szCs w:val="22"/>
        </w:rPr>
        <w:t xml:space="preserve"> </w:t>
      </w:r>
    </w:p>
    <w:p w14:paraId="5C300A97" w14:textId="50DE4210" w:rsidR="00800C4B" w:rsidRPr="00FE7F4A" w:rsidRDefault="00800C4B" w:rsidP="00FE7F4A">
      <w:pPr>
        <w:contextualSpacing/>
        <w:jc w:val="both"/>
        <w:rPr>
          <w:rFonts w:cs="Times New Roman"/>
          <w:color w:val="000000" w:themeColor="text1"/>
          <w:sz w:val="22"/>
          <w:szCs w:val="22"/>
        </w:rPr>
      </w:pPr>
      <w:r w:rsidRPr="00FE7F4A">
        <w:rPr>
          <w:rFonts w:cs="Times New Roman"/>
          <w:sz w:val="22"/>
          <w:szCs w:val="22"/>
        </w:rPr>
        <w:t>In the CO</w:t>
      </w:r>
      <w:r w:rsidRPr="00FE7F4A">
        <w:rPr>
          <w:rFonts w:cs="Times New Roman"/>
          <w:sz w:val="22"/>
          <w:szCs w:val="22"/>
          <w:vertAlign w:val="subscript"/>
        </w:rPr>
        <w:t>2</w:t>
      </w:r>
      <w:r w:rsidRPr="00FE7F4A">
        <w:rPr>
          <w:rFonts w:cs="Times New Roman"/>
          <w:sz w:val="22"/>
          <w:szCs w:val="22"/>
        </w:rPr>
        <w:t xml:space="preserve"> control, the release of pure CO</w:t>
      </w:r>
      <w:r w:rsidRPr="00FE7F4A">
        <w:rPr>
          <w:rFonts w:cs="Times New Roman"/>
          <w:sz w:val="22"/>
          <w:szCs w:val="22"/>
          <w:vertAlign w:val="subscript"/>
        </w:rPr>
        <w:t>2</w:t>
      </w:r>
      <w:r w:rsidRPr="00FE7F4A">
        <w:rPr>
          <w:rFonts w:cs="Times New Roman"/>
          <w:sz w:val="22"/>
          <w:szCs w:val="22"/>
        </w:rPr>
        <w:t xml:space="preserve"> on site will cause the concentration of carbon dioxide to rise rapidly, and, thus, its release </w:t>
      </w:r>
      <w:r w:rsidR="00AE6228" w:rsidRPr="00FE7F4A">
        <w:rPr>
          <w:rFonts w:cs="Times New Roman"/>
          <w:sz w:val="22"/>
          <w:szCs w:val="22"/>
        </w:rPr>
        <w:t xml:space="preserve">is </w:t>
      </w:r>
      <w:r w:rsidRPr="00FE7F4A">
        <w:rPr>
          <w:rFonts w:cs="Times New Roman"/>
          <w:sz w:val="22"/>
          <w:szCs w:val="22"/>
        </w:rPr>
        <w:t>controlled in time (seconds) to avoid waste of CO</w:t>
      </w:r>
      <w:r w:rsidRPr="00FE7F4A">
        <w:rPr>
          <w:rFonts w:cs="Times New Roman"/>
          <w:sz w:val="22"/>
          <w:szCs w:val="22"/>
          <w:vertAlign w:val="subscript"/>
        </w:rPr>
        <w:t>2</w:t>
      </w:r>
      <w:r w:rsidRPr="00FE7F4A">
        <w:rPr>
          <w:rFonts w:cs="Times New Roman"/>
          <w:sz w:val="22"/>
          <w:szCs w:val="22"/>
        </w:rPr>
        <w:t>. At the same time, if the current CO</w:t>
      </w:r>
      <w:r w:rsidRPr="00FE7F4A">
        <w:rPr>
          <w:rFonts w:cs="Times New Roman"/>
          <w:sz w:val="22"/>
          <w:szCs w:val="22"/>
          <w:vertAlign w:val="subscript"/>
        </w:rPr>
        <w:t>2</w:t>
      </w:r>
      <w:r w:rsidRPr="00FE7F4A">
        <w:rPr>
          <w:rFonts w:cs="Times New Roman"/>
          <w:sz w:val="22"/>
          <w:szCs w:val="22"/>
        </w:rPr>
        <w:t xml:space="preserve"> concentration would be equal to the maximum value measured by the sensor, CO</w:t>
      </w:r>
      <w:r w:rsidRPr="00FE7F4A">
        <w:rPr>
          <w:rFonts w:cs="Times New Roman"/>
          <w:sz w:val="22"/>
          <w:szCs w:val="22"/>
          <w:vertAlign w:val="subscript"/>
        </w:rPr>
        <w:t>2</w:t>
      </w:r>
      <w:r w:rsidRPr="00FE7F4A">
        <w:rPr>
          <w:rFonts w:cs="Times New Roman"/>
          <w:sz w:val="22"/>
          <w:szCs w:val="22"/>
        </w:rPr>
        <w:t xml:space="preserve"> will not be released </w:t>
      </w:r>
      <w:r w:rsidRPr="00FE7F4A">
        <w:rPr>
          <w:rFonts w:cs="Times New Roman"/>
          <w:color w:val="000000" w:themeColor="text1"/>
          <w:sz w:val="22"/>
          <w:szCs w:val="22"/>
        </w:rPr>
        <w:t>temporarily, and the users will receive an error control message.</w:t>
      </w:r>
    </w:p>
    <w:p w14:paraId="3A131E1E" w14:textId="05B7E598" w:rsidR="00BB3E4C" w:rsidRPr="00FE7F4A" w:rsidRDefault="00BB3E4C" w:rsidP="00FE7F4A">
      <w:pPr>
        <w:contextualSpacing/>
        <w:jc w:val="both"/>
        <w:rPr>
          <w:rFonts w:cs="Times New Roman"/>
          <w:color w:val="000000" w:themeColor="text1"/>
          <w:sz w:val="22"/>
          <w:szCs w:val="22"/>
        </w:rPr>
      </w:pPr>
      <w:r w:rsidRPr="00FE7F4A">
        <w:rPr>
          <w:rFonts w:cs="Times New Roman"/>
          <w:color w:val="000000" w:themeColor="text1"/>
          <w:sz w:val="22"/>
          <w:szCs w:val="22"/>
        </w:rPr>
        <w:t>All the sensors, ac</w:t>
      </w:r>
      <w:r w:rsidR="00E26E66" w:rsidRPr="00FE7F4A">
        <w:rPr>
          <w:rFonts w:cs="Times New Roman"/>
          <w:color w:val="000000" w:themeColor="text1"/>
          <w:sz w:val="22"/>
          <w:szCs w:val="22"/>
        </w:rPr>
        <w:t>tuators</w:t>
      </w:r>
      <w:r w:rsidRPr="00FE7F4A">
        <w:rPr>
          <w:rFonts w:cs="Times New Roman"/>
          <w:color w:val="000000" w:themeColor="text1"/>
          <w:sz w:val="22"/>
          <w:szCs w:val="22"/>
        </w:rPr>
        <w:t xml:space="preserve"> and some parts including light bulb, heater, and refrigerator can be replaced with other models.</w:t>
      </w:r>
    </w:p>
    <w:p w14:paraId="0A7747E2" w14:textId="77777777" w:rsidR="001A4B64" w:rsidRPr="00FE7F4A" w:rsidRDefault="00800C4B" w:rsidP="00FE7F4A">
      <w:pPr>
        <w:contextualSpacing/>
        <w:jc w:val="both"/>
        <w:rPr>
          <w:rFonts w:cs="Times New Roman"/>
          <w:sz w:val="22"/>
          <w:szCs w:val="22"/>
        </w:rPr>
      </w:pPr>
      <w:r w:rsidRPr="00FE7F4A">
        <w:rPr>
          <w:rFonts w:cs="Times New Roman"/>
          <w:sz w:val="22"/>
          <w:szCs w:val="22"/>
        </w:rPr>
        <w:t>Since all query and control commands are transmitted wirelessly through the Internet, it is necessary to ensure that the computer calls to the API files are connected to the Internet.</w:t>
      </w:r>
    </w:p>
    <w:p w14:paraId="1D0D5A8F" w14:textId="77777777" w:rsidR="001A4B64" w:rsidRPr="00FE7F4A" w:rsidRDefault="001A4B64" w:rsidP="00FE7F4A">
      <w:pPr>
        <w:contextualSpacing/>
        <w:jc w:val="both"/>
        <w:rPr>
          <w:rFonts w:cs="Times New Roman"/>
          <w:sz w:val="22"/>
          <w:szCs w:val="22"/>
        </w:rPr>
      </w:pPr>
    </w:p>
    <w:p w14:paraId="2457CEEE" w14:textId="4C29EC99" w:rsidR="001257AA" w:rsidRDefault="001257AA" w:rsidP="00FE7F4A">
      <w:pPr>
        <w:contextualSpacing/>
        <w:jc w:val="both"/>
        <w:rPr>
          <w:rFonts w:eastAsia="DengXian" w:cs="Times New Roman"/>
          <w:b/>
          <w:bCs/>
          <w:sz w:val="22"/>
          <w:szCs w:val="22"/>
        </w:rPr>
      </w:pPr>
      <w:r w:rsidRPr="00FE7F4A">
        <w:rPr>
          <w:rFonts w:cs="Times New Roman"/>
          <w:b/>
          <w:bCs/>
          <w:sz w:val="22"/>
          <w:szCs w:val="22"/>
        </w:rPr>
        <w:t>Supplement</w:t>
      </w:r>
      <w:r w:rsidRPr="00FE7F4A">
        <w:rPr>
          <w:rFonts w:eastAsia="DengXian" w:cs="Times New Roman"/>
          <w:b/>
          <w:bCs/>
          <w:sz w:val="22"/>
          <w:szCs w:val="22"/>
        </w:rPr>
        <w:t xml:space="preserve"> 4. Detailed plant growth experiment process and wireless transmission method</w:t>
      </w:r>
    </w:p>
    <w:p w14:paraId="7F6689C9" w14:textId="77777777" w:rsidR="00142A42" w:rsidRPr="00FE7F4A" w:rsidRDefault="00142A42" w:rsidP="00FE7F4A">
      <w:pPr>
        <w:contextualSpacing/>
        <w:jc w:val="both"/>
        <w:rPr>
          <w:rFonts w:eastAsia="DengXian" w:cs="Times New Roman"/>
          <w:i/>
          <w:iCs/>
          <w:sz w:val="22"/>
          <w:szCs w:val="22"/>
        </w:rPr>
      </w:pPr>
    </w:p>
    <w:p w14:paraId="57AA5607" w14:textId="77777777" w:rsidR="001257AA" w:rsidRPr="00FE7F4A" w:rsidRDefault="001257AA" w:rsidP="00FE7F4A">
      <w:pPr>
        <w:adjustRightInd w:val="0"/>
        <w:contextualSpacing/>
        <w:jc w:val="both"/>
        <w:rPr>
          <w:rFonts w:cs="Times New Roman"/>
          <w:sz w:val="22"/>
          <w:szCs w:val="22"/>
        </w:rPr>
      </w:pPr>
      <w:r w:rsidRPr="00FE7F4A">
        <w:rPr>
          <w:rFonts w:cs="Times New Roman"/>
          <w:sz w:val="22"/>
          <w:szCs w:val="22"/>
        </w:rPr>
        <w:t>A user uses the open platform to complete a plant growth experiment process as follows. Data uploaded by the sensors are transmitted to the control board through the RS-485 protocol, and then the control board uploads data to the cloud server through the Wi-Fi module (the client network device). The user calls these data and uses his/her own control algorithm programmed in a preferred computer programming language to generate control commands. These commands are transmitted to the control board through the Wi-Fi module (the server network device) and executed to activate the corresponding actuators through the RS-485 protocol.</w:t>
      </w:r>
    </w:p>
    <w:p w14:paraId="3CB33504" w14:textId="77777777" w:rsidR="001257AA" w:rsidRPr="00FE7F4A" w:rsidRDefault="001257AA" w:rsidP="00FE7F4A">
      <w:pPr>
        <w:adjustRightInd w:val="0"/>
        <w:contextualSpacing/>
        <w:jc w:val="both"/>
        <w:rPr>
          <w:rFonts w:cs="Times New Roman"/>
          <w:sz w:val="22"/>
          <w:szCs w:val="22"/>
        </w:rPr>
      </w:pPr>
      <w:r w:rsidRPr="00FE7F4A">
        <w:rPr>
          <w:rFonts w:cs="Times New Roman"/>
          <w:sz w:val="22"/>
          <w:szCs w:val="22"/>
        </w:rPr>
        <w:t xml:space="preserve">The Wi-Fi module uses the TCP (Transmission Control Protocol) for wireless transmission, which is a reliable connection-based transmission method. This protocol is divided into a TCP Server program and a TCP Client program. In the open platform, the TCP Server program is deployed on the cloud server to handle data transmission of the growth chamber as well as that of users. The TCP Client program is divided into a growth chamber program and a user program. The former is deployed in the control board, and the latter is encapsulated in the API. Pseudo codes of the TCP Server program and the TCP Client program are shown below as Algorithm 1 and Algorithm 2, respectively. </w:t>
      </w:r>
    </w:p>
    <w:p w14:paraId="4205B890" w14:textId="77777777" w:rsidR="001257AA" w:rsidRPr="00FE7F4A" w:rsidRDefault="00255D28" w:rsidP="00FE7F4A">
      <w:pPr>
        <w:contextualSpacing/>
        <w:jc w:val="both"/>
        <w:rPr>
          <w:rFonts w:cs="Times New Roman"/>
          <w:noProof/>
          <w:sz w:val="22"/>
          <w:szCs w:val="22"/>
        </w:rPr>
      </w:pPr>
      <w:r w:rsidRPr="00FE7F4A">
        <w:rPr>
          <w:rFonts w:cs="Times New Roman"/>
          <w:noProof/>
          <w:sz w:val="22"/>
          <w:szCs w:val="22"/>
        </w:rPr>
        <w:object w:dxaOrig="9646" w:dyaOrig="4831" w14:anchorId="745A88FA">
          <v:shape id="_x0000_i1030" type="#_x0000_t75" alt="" style="width:453pt;height:227.5pt;mso-width-percent:0;mso-height-percent:0;mso-width-percent:0;mso-height-percent:0" o:ole="">
            <v:imagedata r:id="rId12" o:title=""/>
          </v:shape>
          <o:OLEObject Type="Embed" ProgID="Visio.Drawing.15" ShapeID="_x0000_i1030" DrawAspect="Content" ObjectID="_1703498593" r:id="rId13"/>
        </w:object>
      </w:r>
    </w:p>
    <w:p w14:paraId="70864B8B" w14:textId="4713FA20" w:rsidR="004034C0" w:rsidRDefault="004034C0" w:rsidP="00FE7F4A">
      <w:pPr>
        <w:contextualSpacing/>
        <w:jc w:val="both"/>
        <w:rPr>
          <w:rFonts w:cs="Times New Roman"/>
          <w:b/>
          <w:bCs/>
          <w:color w:val="000000" w:themeColor="text1"/>
          <w:sz w:val="22"/>
          <w:szCs w:val="22"/>
        </w:rPr>
      </w:pPr>
      <w:r w:rsidRPr="00FE7F4A">
        <w:rPr>
          <w:rFonts w:cs="Times New Roman"/>
          <w:b/>
          <w:bCs/>
          <w:color w:val="000000" w:themeColor="text1"/>
          <w:sz w:val="22"/>
          <w:szCs w:val="22"/>
        </w:rPr>
        <w:t>Supplement</w:t>
      </w:r>
      <w:r w:rsidRPr="00FE7F4A">
        <w:rPr>
          <w:rFonts w:eastAsia="DengXian" w:cs="Times New Roman"/>
          <w:b/>
          <w:bCs/>
          <w:color w:val="000000" w:themeColor="text1"/>
          <w:sz w:val="22"/>
          <w:szCs w:val="22"/>
        </w:rPr>
        <w:t xml:space="preserve"> 5. </w:t>
      </w:r>
      <w:r w:rsidR="00DB5C65" w:rsidRPr="00FE7F4A">
        <w:rPr>
          <w:rFonts w:cs="Times New Roman"/>
          <w:b/>
          <w:bCs/>
          <w:color w:val="000000" w:themeColor="text1"/>
          <w:sz w:val="22"/>
          <w:szCs w:val="22"/>
        </w:rPr>
        <w:t>Details</w:t>
      </w:r>
      <w:r w:rsidR="0046069D" w:rsidRPr="00FE7F4A">
        <w:rPr>
          <w:rFonts w:cs="Times New Roman"/>
          <w:b/>
          <w:bCs/>
          <w:color w:val="000000" w:themeColor="text1"/>
          <w:sz w:val="22"/>
          <w:szCs w:val="22"/>
        </w:rPr>
        <w:t xml:space="preserve"> of the plant growth chamber</w:t>
      </w:r>
    </w:p>
    <w:p w14:paraId="646F773D" w14:textId="77777777" w:rsidR="00142A42" w:rsidRPr="00FE7F4A" w:rsidRDefault="00142A42" w:rsidP="00FE7F4A">
      <w:pPr>
        <w:contextualSpacing/>
        <w:jc w:val="both"/>
        <w:rPr>
          <w:rFonts w:eastAsia="DengXian" w:cs="Times New Roman"/>
          <w:b/>
          <w:bCs/>
          <w:color w:val="000000" w:themeColor="text1"/>
          <w:sz w:val="22"/>
          <w:szCs w:val="22"/>
        </w:rPr>
      </w:pPr>
    </w:p>
    <w:p w14:paraId="6B0D0E87" w14:textId="36E331BE" w:rsidR="0046069D" w:rsidRPr="00FE7F4A" w:rsidRDefault="0046069D" w:rsidP="00FE7F4A">
      <w:pPr>
        <w:contextualSpacing/>
        <w:jc w:val="both"/>
        <w:rPr>
          <w:rFonts w:cs="Times New Roman"/>
          <w:color w:val="000000" w:themeColor="text1"/>
          <w:sz w:val="22"/>
          <w:szCs w:val="22"/>
        </w:rPr>
      </w:pPr>
      <w:r w:rsidRPr="00FE7F4A">
        <w:rPr>
          <w:rFonts w:cs="Times New Roman"/>
          <w:color w:val="000000" w:themeColor="text1"/>
          <w:sz w:val="22"/>
          <w:szCs w:val="22"/>
        </w:rPr>
        <w:t>The outer shell of the plant growth chamber is made of aluminum alloy (outer diameter is 0.8m</w:t>
      </w:r>
      <w:r w:rsidR="00142A42">
        <w:rPr>
          <w:rFonts w:cs="Times New Roman"/>
          <w:color w:val="000000" w:themeColor="text1"/>
          <w:sz w:val="22"/>
          <w:szCs w:val="22"/>
        </w:rPr>
        <w:t xml:space="preserve"> </w:t>
      </w:r>
      <w:r w:rsidRPr="00FE7F4A">
        <w:rPr>
          <w:rFonts w:cs="Times New Roman"/>
          <w:color w:val="000000" w:themeColor="text1"/>
          <w:sz w:val="22"/>
          <w:szCs w:val="22"/>
        </w:rPr>
        <w:t>×</w:t>
      </w:r>
      <w:r w:rsidR="00142A42">
        <w:rPr>
          <w:rFonts w:cs="Times New Roman"/>
          <w:color w:val="000000" w:themeColor="text1"/>
          <w:sz w:val="22"/>
          <w:szCs w:val="22"/>
        </w:rPr>
        <w:t xml:space="preserve"> </w:t>
      </w:r>
      <w:r w:rsidRPr="00FE7F4A">
        <w:rPr>
          <w:rFonts w:cs="Times New Roman"/>
          <w:color w:val="000000" w:themeColor="text1"/>
          <w:sz w:val="22"/>
          <w:szCs w:val="22"/>
        </w:rPr>
        <w:t>0.8m</w:t>
      </w:r>
      <w:r w:rsidR="00142A42">
        <w:rPr>
          <w:rFonts w:cs="Times New Roman"/>
          <w:color w:val="000000" w:themeColor="text1"/>
          <w:sz w:val="22"/>
          <w:szCs w:val="22"/>
        </w:rPr>
        <w:t xml:space="preserve"> </w:t>
      </w:r>
      <w:r w:rsidRPr="00FE7F4A">
        <w:rPr>
          <w:rFonts w:cs="Times New Roman"/>
          <w:color w:val="000000" w:themeColor="text1"/>
          <w:sz w:val="22"/>
          <w:szCs w:val="22"/>
        </w:rPr>
        <w:t>×</w:t>
      </w:r>
      <w:r w:rsidR="00142A42">
        <w:rPr>
          <w:rFonts w:cs="Times New Roman"/>
          <w:color w:val="000000" w:themeColor="text1"/>
          <w:sz w:val="22"/>
          <w:szCs w:val="22"/>
        </w:rPr>
        <w:t xml:space="preserve"> </w:t>
      </w:r>
      <w:r w:rsidRPr="00FE7F4A">
        <w:rPr>
          <w:rFonts w:cs="Times New Roman"/>
          <w:color w:val="000000" w:themeColor="text1"/>
          <w:sz w:val="22"/>
          <w:szCs w:val="22"/>
        </w:rPr>
        <w:t xml:space="preserve">1.6m). </w:t>
      </w:r>
    </w:p>
    <w:p w14:paraId="19B8D946" w14:textId="77777777" w:rsidR="00AE6228" w:rsidRPr="00FE7F4A" w:rsidRDefault="00AE6228" w:rsidP="00FE7F4A">
      <w:pPr>
        <w:contextualSpacing/>
        <w:jc w:val="both"/>
        <w:rPr>
          <w:rFonts w:cs="Times New Roman"/>
          <w:color w:val="000000" w:themeColor="text1"/>
          <w:sz w:val="22"/>
          <w:szCs w:val="22"/>
        </w:rPr>
      </w:pPr>
    </w:p>
    <w:p w14:paraId="6EF334C5" w14:textId="396F18CD" w:rsidR="0058077E" w:rsidRDefault="0058077E" w:rsidP="00FE7F4A">
      <w:pPr>
        <w:contextualSpacing/>
        <w:jc w:val="both"/>
        <w:rPr>
          <w:rFonts w:eastAsia="SimSun" w:cs="Times New Roman"/>
          <w:color w:val="000000" w:themeColor="text1"/>
          <w:sz w:val="22"/>
          <w:szCs w:val="22"/>
        </w:rPr>
      </w:pPr>
      <w:r w:rsidRPr="00FE7F4A">
        <w:rPr>
          <w:rFonts w:eastAsia="SimSun" w:cs="Times New Roman"/>
          <w:b/>
          <w:bCs/>
          <w:color w:val="000000" w:themeColor="text1"/>
          <w:sz w:val="22"/>
          <w:szCs w:val="22"/>
        </w:rPr>
        <w:t>Table 5</w:t>
      </w:r>
      <w:r w:rsidR="00142A42">
        <w:rPr>
          <w:rFonts w:eastAsia="SimSun" w:cs="Times New Roman"/>
          <w:b/>
          <w:bCs/>
          <w:color w:val="000000" w:themeColor="text1"/>
          <w:sz w:val="22"/>
          <w:szCs w:val="22"/>
        </w:rPr>
        <w:t>S</w:t>
      </w:r>
      <w:r w:rsidRPr="00FE7F4A">
        <w:rPr>
          <w:rFonts w:eastAsia="SimSun" w:cs="Times New Roman"/>
          <w:b/>
          <w:bCs/>
          <w:color w:val="000000" w:themeColor="text1"/>
          <w:sz w:val="22"/>
          <w:szCs w:val="22"/>
        </w:rPr>
        <w:t xml:space="preserve">. </w:t>
      </w:r>
      <w:r w:rsidR="007E15BF" w:rsidRPr="00FE7F4A">
        <w:rPr>
          <w:rFonts w:eastAsia="SimSun" w:cs="Times New Roman"/>
          <w:color w:val="000000" w:themeColor="text1"/>
          <w:sz w:val="22"/>
          <w:szCs w:val="22"/>
        </w:rPr>
        <w:t>Specifications of</w:t>
      </w:r>
      <w:r w:rsidRPr="00FE7F4A">
        <w:rPr>
          <w:rFonts w:eastAsia="SimSun" w:cs="Times New Roman"/>
          <w:color w:val="000000" w:themeColor="text1"/>
          <w:sz w:val="22"/>
          <w:szCs w:val="22"/>
        </w:rPr>
        <w:t xml:space="preserve"> the plant growth chamber</w:t>
      </w:r>
      <w:r w:rsidR="007E15BF" w:rsidRPr="00FE7F4A">
        <w:rPr>
          <w:rFonts w:eastAsia="SimSun" w:cs="Times New Roman"/>
          <w:color w:val="000000" w:themeColor="text1"/>
          <w:sz w:val="22"/>
          <w:szCs w:val="22"/>
        </w:rPr>
        <w:t xml:space="preserve"> parts</w:t>
      </w:r>
      <w:r w:rsidR="00142A42">
        <w:rPr>
          <w:rFonts w:eastAsia="SimSun" w:cs="Times New Roman"/>
          <w:color w:val="000000" w:themeColor="text1"/>
          <w:sz w:val="22"/>
          <w:szCs w:val="22"/>
        </w:rPr>
        <w:t>.</w:t>
      </w:r>
    </w:p>
    <w:p w14:paraId="3646CC3A" w14:textId="77777777" w:rsidR="00142A42" w:rsidRPr="00FE7F4A" w:rsidRDefault="00142A42" w:rsidP="00FE7F4A">
      <w:pPr>
        <w:contextualSpacing/>
        <w:jc w:val="both"/>
        <w:rPr>
          <w:rFonts w:eastAsia="SimSun" w:cs="Times New Roman"/>
          <w:color w:val="000000" w:themeColor="text1"/>
          <w:sz w:val="22"/>
          <w:szCs w:val="22"/>
        </w:rPr>
      </w:pPr>
    </w:p>
    <w:tbl>
      <w:tblPr>
        <w:tblW w:w="8109" w:type="dxa"/>
        <w:tblBorders>
          <w:top w:val="single" w:sz="12" w:space="0" w:color="808080"/>
          <w:bottom w:val="single" w:sz="12" w:space="0" w:color="808080"/>
        </w:tblBorders>
        <w:tblLayout w:type="fixed"/>
        <w:tblCellMar>
          <w:left w:w="0" w:type="dxa"/>
          <w:right w:w="0" w:type="dxa"/>
        </w:tblCellMar>
        <w:tblLook w:val="04A0" w:firstRow="1" w:lastRow="0" w:firstColumn="1" w:lastColumn="0" w:noHBand="0" w:noVBand="1"/>
      </w:tblPr>
      <w:tblGrid>
        <w:gridCol w:w="2694"/>
        <w:gridCol w:w="3344"/>
        <w:gridCol w:w="2071"/>
      </w:tblGrid>
      <w:tr w:rsidR="006A379A" w:rsidRPr="00FE7F4A" w14:paraId="64DD1D02" w14:textId="77777777" w:rsidTr="00142A42">
        <w:trPr>
          <w:trHeight w:val="340"/>
        </w:trPr>
        <w:tc>
          <w:tcPr>
            <w:tcW w:w="2694" w:type="dxa"/>
            <w:tcBorders>
              <w:top w:val="double" w:sz="6" w:space="0" w:color="auto"/>
              <w:left w:val="nil"/>
              <w:bottom w:val="single" w:sz="6" w:space="0" w:color="auto"/>
              <w:right w:val="nil"/>
            </w:tcBorders>
            <w:hideMark/>
          </w:tcPr>
          <w:p w14:paraId="033C60C8" w14:textId="77777777" w:rsidR="0058077E" w:rsidRPr="00FE7F4A" w:rsidRDefault="0058077E"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Item</w:t>
            </w:r>
          </w:p>
        </w:tc>
        <w:tc>
          <w:tcPr>
            <w:tcW w:w="3344" w:type="dxa"/>
            <w:tcBorders>
              <w:top w:val="double" w:sz="6" w:space="0" w:color="auto"/>
              <w:left w:val="nil"/>
              <w:bottom w:val="single" w:sz="6" w:space="0" w:color="auto"/>
              <w:right w:val="nil"/>
            </w:tcBorders>
            <w:hideMark/>
          </w:tcPr>
          <w:p w14:paraId="3E598BD5" w14:textId="77777777" w:rsidR="0058077E" w:rsidRPr="00FE7F4A" w:rsidRDefault="0058077E"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Vend</w:t>
            </w:r>
            <w:r w:rsidR="00E46FF9" w:rsidRPr="00FE7F4A">
              <w:rPr>
                <w:rFonts w:eastAsia="SimSun" w:cs="Times New Roman"/>
                <w:color w:val="000000" w:themeColor="text1"/>
                <w:sz w:val="22"/>
                <w:szCs w:val="22"/>
              </w:rPr>
              <w:t>o</w:t>
            </w:r>
            <w:r w:rsidRPr="00FE7F4A">
              <w:rPr>
                <w:rFonts w:eastAsia="SimSun" w:cs="Times New Roman"/>
                <w:color w:val="000000" w:themeColor="text1"/>
                <w:sz w:val="22"/>
                <w:szCs w:val="22"/>
              </w:rPr>
              <w:t>r</w:t>
            </w:r>
          </w:p>
        </w:tc>
        <w:tc>
          <w:tcPr>
            <w:tcW w:w="2071" w:type="dxa"/>
            <w:tcBorders>
              <w:top w:val="double" w:sz="6" w:space="0" w:color="auto"/>
              <w:left w:val="nil"/>
              <w:bottom w:val="single" w:sz="6" w:space="0" w:color="auto"/>
              <w:right w:val="nil"/>
            </w:tcBorders>
            <w:hideMark/>
          </w:tcPr>
          <w:p w14:paraId="0C56468C" w14:textId="77777777" w:rsidR="0058077E" w:rsidRPr="00FE7F4A" w:rsidRDefault="0058077E"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Product</w:t>
            </w:r>
          </w:p>
        </w:tc>
      </w:tr>
      <w:tr w:rsidR="006A379A" w:rsidRPr="00FE7F4A" w14:paraId="70A69D4D" w14:textId="77777777" w:rsidTr="00142A42">
        <w:trPr>
          <w:trHeight w:val="340"/>
        </w:trPr>
        <w:tc>
          <w:tcPr>
            <w:tcW w:w="2694" w:type="dxa"/>
            <w:tcBorders>
              <w:top w:val="nil"/>
              <w:left w:val="nil"/>
              <w:bottom w:val="nil"/>
              <w:right w:val="nil"/>
            </w:tcBorders>
            <w:hideMark/>
          </w:tcPr>
          <w:p w14:paraId="11AEBFC1"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Growth chamber body</w:t>
            </w:r>
          </w:p>
        </w:tc>
        <w:tc>
          <w:tcPr>
            <w:tcW w:w="3344" w:type="dxa"/>
            <w:tcBorders>
              <w:top w:val="nil"/>
              <w:left w:val="nil"/>
              <w:bottom w:val="nil"/>
              <w:right w:val="nil"/>
            </w:tcBorders>
            <w:hideMark/>
          </w:tcPr>
          <w:p w14:paraId="77FF0369" w14:textId="77777777" w:rsidR="0046069D" w:rsidRPr="00FE7F4A" w:rsidRDefault="0046069D" w:rsidP="00142A42">
            <w:pPr>
              <w:contextualSpacing/>
              <w:rPr>
                <w:rFonts w:eastAsia="SimSun" w:cs="Times New Roman"/>
                <w:color w:val="000000" w:themeColor="text1"/>
                <w:sz w:val="22"/>
                <w:szCs w:val="22"/>
              </w:rPr>
            </w:pPr>
            <w:proofErr w:type="spellStart"/>
            <w:r w:rsidRPr="00FE7F4A">
              <w:rPr>
                <w:rFonts w:eastAsia="SimSun" w:cs="Times New Roman"/>
                <w:color w:val="000000" w:themeColor="text1"/>
                <w:sz w:val="22"/>
                <w:szCs w:val="22"/>
              </w:rPr>
              <w:t>Foan</w:t>
            </w:r>
            <w:proofErr w:type="spellEnd"/>
            <w:r w:rsidRPr="00FE7F4A">
              <w:rPr>
                <w:rFonts w:eastAsia="SimSun" w:cs="Times New Roman"/>
                <w:color w:val="000000" w:themeColor="text1"/>
                <w:sz w:val="22"/>
                <w:szCs w:val="22"/>
              </w:rPr>
              <w:t xml:space="preserve"> Automation Co., Ltd. (China)</w:t>
            </w:r>
          </w:p>
        </w:tc>
        <w:tc>
          <w:tcPr>
            <w:tcW w:w="2071" w:type="dxa"/>
            <w:tcBorders>
              <w:top w:val="nil"/>
              <w:left w:val="nil"/>
              <w:bottom w:val="nil"/>
              <w:right w:val="nil"/>
            </w:tcBorders>
            <w:hideMark/>
          </w:tcPr>
          <w:p w14:paraId="0D32CB1C"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FOAN-300L</w:t>
            </w:r>
          </w:p>
        </w:tc>
      </w:tr>
      <w:tr w:rsidR="006A379A" w:rsidRPr="00FE7F4A" w14:paraId="12CD1210" w14:textId="77777777" w:rsidTr="00142A42">
        <w:trPr>
          <w:trHeight w:val="340"/>
        </w:trPr>
        <w:tc>
          <w:tcPr>
            <w:tcW w:w="2694" w:type="dxa"/>
            <w:tcBorders>
              <w:top w:val="nil"/>
              <w:left w:val="nil"/>
              <w:bottom w:val="nil"/>
              <w:right w:val="nil"/>
            </w:tcBorders>
            <w:hideMark/>
          </w:tcPr>
          <w:p w14:paraId="42ED92A7"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Control board</w:t>
            </w:r>
          </w:p>
        </w:tc>
        <w:tc>
          <w:tcPr>
            <w:tcW w:w="3344" w:type="dxa"/>
            <w:tcBorders>
              <w:top w:val="nil"/>
              <w:left w:val="nil"/>
              <w:bottom w:val="nil"/>
              <w:right w:val="nil"/>
            </w:tcBorders>
            <w:hideMark/>
          </w:tcPr>
          <w:p w14:paraId="2F1FD7ED"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Texas Instruments (USA)</w:t>
            </w:r>
          </w:p>
        </w:tc>
        <w:tc>
          <w:tcPr>
            <w:tcW w:w="2071" w:type="dxa"/>
            <w:tcBorders>
              <w:top w:val="nil"/>
              <w:left w:val="nil"/>
              <w:bottom w:val="nil"/>
              <w:right w:val="nil"/>
            </w:tcBorders>
            <w:hideMark/>
          </w:tcPr>
          <w:p w14:paraId="73AB6EF8"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STM32F103</w:t>
            </w:r>
          </w:p>
        </w:tc>
      </w:tr>
      <w:tr w:rsidR="006A379A" w:rsidRPr="00FE7F4A" w14:paraId="6936B8D6" w14:textId="77777777" w:rsidTr="00142A42">
        <w:trPr>
          <w:trHeight w:val="340"/>
        </w:trPr>
        <w:tc>
          <w:tcPr>
            <w:tcW w:w="2694" w:type="dxa"/>
            <w:tcBorders>
              <w:top w:val="nil"/>
              <w:left w:val="nil"/>
              <w:bottom w:val="nil"/>
              <w:right w:val="nil"/>
            </w:tcBorders>
          </w:tcPr>
          <w:p w14:paraId="603AADED"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Integrated temperature and humid sensor</w:t>
            </w:r>
          </w:p>
        </w:tc>
        <w:tc>
          <w:tcPr>
            <w:tcW w:w="3344" w:type="dxa"/>
            <w:tcBorders>
              <w:top w:val="nil"/>
              <w:left w:val="nil"/>
              <w:bottom w:val="nil"/>
              <w:right w:val="nil"/>
            </w:tcBorders>
          </w:tcPr>
          <w:p w14:paraId="462F4D31" w14:textId="77777777" w:rsidR="0046069D" w:rsidRPr="00FE7F4A" w:rsidRDefault="0046069D" w:rsidP="00142A42">
            <w:pPr>
              <w:contextualSpacing/>
              <w:rPr>
                <w:rFonts w:eastAsia="SimSun" w:cs="Times New Roman"/>
                <w:color w:val="000000" w:themeColor="text1"/>
                <w:sz w:val="22"/>
                <w:szCs w:val="22"/>
              </w:rPr>
            </w:pPr>
            <w:proofErr w:type="spellStart"/>
            <w:r w:rsidRPr="00FE7F4A">
              <w:rPr>
                <w:rFonts w:eastAsia="SimSun" w:cs="Times New Roman"/>
                <w:color w:val="000000" w:themeColor="text1"/>
                <w:sz w:val="22"/>
                <w:szCs w:val="22"/>
              </w:rPr>
              <w:t>Renke</w:t>
            </w:r>
            <w:proofErr w:type="spellEnd"/>
            <w:r w:rsidRPr="00FE7F4A">
              <w:rPr>
                <w:rFonts w:eastAsia="SimSun" w:cs="Times New Roman"/>
                <w:color w:val="000000" w:themeColor="text1"/>
                <w:sz w:val="22"/>
                <w:szCs w:val="22"/>
              </w:rPr>
              <w:t xml:space="preserve"> Control Technology Co., Ltd. (China)</w:t>
            </w:r>
          </w:p>
        </w:tc>
        <w:tc>
          <w:tcPr>
            <w:tcW w:w="2071" w:type="dxa"/>
            <w:tcBorders>
              <w:top w:val="nil"/>
              <w:left w:val="nil"/>
              <w:bottom w:val="nil"/>
              <w:right w:val="nil"/>
            </w:tcBorders>
          </w:tcPr>
          <w:p w14:paraId="1FB12074"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RS-GZWS-N01-2</w:t>
            </w:r>
          </w:p>
        </w:tc>
      </w:tr>
      <w:tr w:rsidR="006A379A" w:rsidRPr="00FE7F4A" w14:paraId="78D553A1" w14:textId="77777777" w:rsidTr="00142A42">
        <w:trPr>
          <w:trHeight w:val="340"/>
        </w:trPr>
        <w:tc>
          <w:tcPr>
            <w:tcW w:w="2694" w:type="dxa"/>
            <w:tcBorders>
              <w:top w:val="nil"/>
              <w:left w:val="nil"/>
              <w:bottom w:val="nil"/>
              <w:right w:val="nil"/>
            </w:tcBorders>
            <w:hideMark/>
          </w:tcPr>
          <w:p w14:paraId="735DDA82"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CO</w:t>
            </w:r>
            <w:r w:rsidRPr="00FE7F4A">
              <w:rPr>
                <w:rFonts w:eastAsia="SimSun" w:cs="Times New Roman"/>
                <w:color w:val="000000" w:themeColor="text1"/>
                <w:sz w:val="22"/>
                <w:szCs w:val="22"/>
                <w:vertAlign w:val="subscript"/>
              </w:rPr>
              <w:t>2</w:t>
            </w:r>
            <w:r w:rsidRPr="00FE7F4A">
              <w:rPr>
                <w:rFonts w:eastAsia="SimSun" w:cs="Times New Roman"/>
                <w:color w:val="000000" w:themeColor="text1"/>
                <w:sz w:val="22"/>
                <w:szCs w:val="22"/>
              </w:rPr>
              <w:t xml:space="preserve"> sensor</w:t>
            </w:r>
          </w:p>
        </w:tc>
        <w:tc>
          <w:tcPr>
            <w:tcW w:w="3344" w:type="dxa"/>
            <w:tcBorders>
              <w:top w:val="nil"/>
              <w:left w:val="nil"/>
              <w:bottom w:val="nil"/>
              <w:right w:val="nil"/>
            </w:tcBorders>
            <w:hideMark/>
          </w:tcPr>
          <w:p w14:paraId="72949539" w14:textId="77777777" w:rsidR="0046069D" w:rsidRPr="00FE7F4A" w:rsidRDefault="0046069D" w:rsidP="00142A42">
            <w:pPr>
              <w:contextualSpacing/>
              <w:rPr>
                <w:rFonts w:eastAsia="SimSun" w:cs="Times New Roman"/>
                <w:color w:val="000000" w:themeColor="text1"/>
                <w:sz w:val="22"/>
                <w:szCs w:val="22"/>
              </w:rPr>
            </w:pPr>
            <w:proofErr w:type="spellStart"/>
            <w:r w:rsidRPr="00FE7F4A">
              <w:rPr>
                <w:rFonts w:eastAsia="SimSun" w:cs="Times New Roman"/>
                <w:color w:val="000000" w:themeColor="text1"/>
                <w:sz w:val="22"/>
                <w:szCs w:val="22"/>
              </w:rPr>
              <w:t>Renke</w:t>
            </w:r>
            <w:proofErr w:type="spellEnd"/>
            <w:r w:rsidRPr="00FE7F4A">
              <w:rPr>
                <w:rFonts w:eastAsia="SimSun" w:cs="Times New Roman"/>
                <w:color w:val="000000" w:themeColor="text1"/>
                <w:sz w:val="22"/>
                <w:szCs w:val="22"/>
              </w:rPr>
              <w:t xml:space="preserve"> Control Technology Co., Ltd. (China)</w:t>
            </w:r>
          </w:p>
        </w:tc>
        <w:tc>
          <w:tcPr>
            <w:tcW w:w="2071" w:type="dxa"/>
            <w:tcBorders>
              <w:top w:val="nil"/>
              <w:left w:val="nil"/>
              <w:bottom w:val="nil"/>
              <w:right w:val="nil"/>
            </w:tcBorders>
            <w:hideMark/>
          </w:tcPr>
          <w:p w14:paraId="492DB068"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RS-C02-N01-2LW</w:t>
            </w:r>
          </w:p>
        </w:tc>
      </w:tr>
      <w:tr w:rsidR="006A379A" w:rsidRPr="00FE7F4A" w14:paraId="03669141" w14:textId="77777777" w:rsidTr="00142A42">
        <w:trPr>
          <w:trHeight w:val="340"/>
        </w:trPr>
        <w:tc>
          <w:tcPr>
            <w:tcW w:w="2694" w:type="dxa"/>
            <w:tcBorders>
              <w:top w:val="nil"/>
              <w:left w:val="nil"/>
              <w:bottom w:val="nil"/>
              <w:right w:val="nil"/>
            </w:tcBorders>
          </w:tcPr>
          <w:p w14:paraId="2AF63D21"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Fluorescence sensor</w:t>
            </w:r>
          </w:p>
        </w:tc>
        <w:tc>
          <w:tcPr>
            <w:tcW w:w="3344" w:type="dxa"/>
            <w:tcBorders>
              <w:top w:val="nil"/>
              <w:left w:val="nil"/>
              <w:bottom w:val="nil"/>
              <w:right w:val="nil"/>
            </w:tcBorders>
          </w:tcPr>
          <w:p w14:paraId="4393D55C" w14:textId="77777777" w:rsidR="0046069D" w:rsidRPr="00FE7F4A" w:rsidRDefault="0046069D" w:rsidP="00142A42">
            <w:pPr>
              <w:contextualSpacing/>
              <w:rPr>
                <w:rFonts w:eastAsia="SimSun" w:cs="Times New Roman"/>
                <w:color w:val="000000" w:themeColor="text1"/>
                <w:sz w:val="22"/>
                <w:szCs w:val="22"/>
              </w:rPr>
            </w:pPr>
            <w:proofErr w:type="spellStart"/>
            <w:r w:rsidRPr="00FE7F4A">
              <w:rPr>
                <w:rFonts w:eastAsia="SimSun" w:cs="Times New Roman"/>
                <w:color w:val="000000" w:themeColor="text1"/>
                <w:sz w:val="22"/>
                <w:szCs w:val="22"/>
              </w:rPr>
              <w:t>Lushixin</w:t>
            </w:r>
            <w:proofErr w:type="spellEnd"/>
            <w:r w:rsidRPr="00FE7F4A">
              <w:rPr>
                <w:rFonts w:eastAsia="SimSun" w:cs="Times New Roman"/>
                <w:color w:val="000000" w:themeColor="text1"/>
                <w:sz w:val="22"/>
                <w:szCs w:val="22"/>
              </w:rPr>
              <w:t xml:space="preserve"> Sci. &amp; Tec. (Wuxi) Co., Ltd. (China)</w:t>
            </w:r>
          </w:p>
        </w:tc>
        <w:tc>
          <w:tcPr>
            <w:tcW w:w="2071" w:type="dxa"/>
            <w:tcBorders>
              <w:top w:val="nil"/>
              <w:left w:val="nil"/>
              <w:bottom w:val="nil"/>
              <w:right w:val="nil"/>
            </w:tcBorders>
          </w:tcPr>
          <w:p w14:paraId="196CF102"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LSX-FL-N01</w:t>
            </w:r>
          </w:p>
        </w:tc>
      </w:tr>
      <w:tr w:rsidR="006A379A" w:rsidRPr="00FE7F4A" w14:paraId="304AF014" w14:textId="77777777" w:rsidTr="00142A42">
        <w:trPr>
          <w:trHeight w:val="340"/>
        </w:trPr>
        <w:tc>
          <w:tcPr>
            <w:tcW w:w="2694" w:type="dxa"/>
            <w:tcBorders>
              <w:top w:val="nil"/>
              <w:left w:val="nil"/>
              <w:bottom w:val="nil"/>
              <w:right w:val="nil"/>
            </w:tcBorders>
            <w:hideMark/>
          </w:tcPr>
          <w:p w14:paraId="10DF0E95"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Heat</w:t>
            </w:r>
            <w:r w:rsidR="00B40337" w:rsidRPr="00FE7F4A">
              <w:rPr>
                <w:rFonts w:eastAsia="SimSun" w:cs="Times New Roman"/>
                <w:color w:val="000000" w:themeColor="text1"/>
                <w:sz w:val="22"/>
                <w:szCs w:val="22"/>
              </w:rPr>
              <w:t>er</w:t>
            </w:r>
            <w:r w:rsidRPr="00FE7F4A">
              <w:rPr>
                <w:rFonts w:eastAsia="SimSun" w:cs="Times New Roman"/>
                <w:color w:val="000000" w:themeColor="text1"/>
                <w:sz w:val="22"/>
                <w:szCs w:val="22"/>
              </w:rPr>
              <w:t xml:space="preserve"> actuator</w:t>
            </w:r>
          </w:p>
        </w:tc>
        <w:tc>
          <w:tcPr>
            <w:tcW w:w="3344" w:type="dxa"/>
            <w:tcBorders>
              <w:top w:val="nil"/>
              <w:left w:val="nil"/>
              <w:bottom w:val="nil"/>
              <w:right w:val="nil"/>
            </w:tcBorders>
            <w:hideMark/>
          </w:tcPr>
          <w:p w14:paraId="583F24CC" w14:textId="77777777" w:rsidR="0046069D" w:rsidRPr="00FE7F4A" w:rsidRDefault="0046069D" w:rsidP="00142A42">
            <w:pPr>
              <w:contextualSpacing/>
              <w:rPr>
                <w:rFonts w:eastAsia="SimSun" w:cs="Times New Roman"/>
                <w:color w:val="000000" w:themeColor="text1"/>
                <w:sz w:val="22"/>
                <w:szCs w:val="22"/>
              </w:rPr>
            </w:pPr>
            <w:proofErr w:type="spellStart"/>
            <w:r w:rsidRPr="00FE7F4A">
              <w:rPr>
                <w:rFonts w:eastAsia="SimSun" w:cs="Times New Roman"/>
                <w:color w:val="000000" w:themeColor="text1"/>
                <w:sz w:val="22"/>
                <w:szCs w:val="22"/>
              </w:rPr>
              <w:t>Juchenshi</w:t>
            </w:r>
            <w:proofErr w:type="spellEnd"/>
            <w:r w:rsidRPr="00FE7F4A">
              <w:rPr>
                <w:rFonts w:eastAsia="SimSun" w:cs="Times New Roman"/>
                <w:color w:val="000000" w:themeColor="text1"/>
                <w:sz w:val="22"/>
                <w:szCs w:val="22"/>
              </w:rPr>
              <w:t xml:space="preserve"> Intelligent Technology Co., Ltd. (China)</w:t>
            </w:r>
          </w:p>
        </w:tc>
        <w:tc>
          <w:tcPr>
            <w:tcW w:w="2071" w:type="dxa"/>
            <w:tcBorders>
              <w:top w:val="nil"/>
              <w:left w:val="nil"/>
              <w:bottom w:val="nil"/>
              <w:right w:val="nil"/>
            </w:tcBorders>
            <w:hideMark/>
          </w:tcPr>
          <w:p w14:paraId="09738892"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JCS-heat</w:t>
            </w:r>
            <w:r w:rsidR="00B40337" w:rsidRPr="00FE7F4A">
              <w:rPr>
                <w:rFonts w:eastAsia="SimSun" w:cs="Times New Roman"/>
                <w:color w:val="000000" w:themeColor="text1"/>
                <w:sz w:val="22"/>
                <w:szCs w:val="22"/>
              </w:rPr>
              <w:t>er</w:t>
            </w:r>
          </w:p>
        </w:tc>
      </w:tr>
      <w:tr w:rsidR="006A379A" w:rsidRPr="00FE7F4A" w14:paraId="1F59EB36" w14:textId="77777777" w:rsidTr="00142A42">
        <w:trPr>
          <w:trHeight w:val="340"/>
        </w:trPr>
        <w:tc>
          <w:tcPr>
            <w:tcW w:w="2694" w:type="dxa"/>
            <w:tcBorders>
              <w:top w:val="nil"/>
              <w:left w:val="nil"/>
              <w:bottom w:val="nil"/>
              <w:right w:val="nil"/>
            </w:tcBorders>
          </w:tcPr>
          <w:p w14:paraId="45E8FB18"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Refrigerat</w:t>
            </w:r>
            <w:r w:rsidR="00FD633D" w:rsidRPr="00FE7F4A">
              <w:rPr>
                <w:rFonts w:eastAsia="SimSun" w:cs="Times New Roman"/>
                <w:color w:val="000000" w:themeColor="text1"/>
                <w:sz w:val="22"/>
                <w:szCs w:val="22"/>
              </w:rPr>
              <w:t>or</w:t>
            </w:r>
            <w:r w:rsidRPr="00FE7F4A">
              <w:rPr>
                <w:rFonts w:eastAsia="SimSun" w:cs="Times New Roman"/>
                <w:color w:val="000000" w:themeColor="text1"/>
                <w:sz w:val="22"/>
                <w:szCs w:val="22"/>
              </w:rPr>
              <w:t xml:space="preserve"> actuator</w:t>
            </w:r>
          </w:p>
        </w:tc>
        <w:tc>
          <w:tcPr>
            <w:tcW w:w="3344" w:type="dxa"/>
            <w:tcBorders>
              <w:top w:val="nil"/>
              <w:left w:val="nil"/>
              <w:bottom w:val="nil"/>
              <w:right w:val="nil"/>
            </w:tcBorders>
          </w:tcPr>
          <w:p w14:paraId="15F59AAB"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Danfoss (Denmark)</w:t>
            </w:r>
          </w:p>
        </w:tc>
        <w:tc>
          <w:tcPr>
            <w:tcW w:w="2071" w:type="dxa"/>
            <w:tcBorders>
              <w:top w:val="nil"/>
              <w:left w:val="nil"/>
              <w:bottom w:val="nil"/>
              <w:right w:val="nil"/>
            </w:tcBorders>
          </w:tcPr>
          <w:p w14:paraId="0A3B4886"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SC10C</w:t>
            </w:r>
          </w:p>
        </w:tc>
      </w:tr>
      <w:tr w:rsidR="006A379A" w:rsidRPr="00FE7F4A" w14:paraId="0BE9F101" w14:textId="77777777" w:rsidTr="00142A42">
        <w:trPr>
          <w:trHeight w:val="340"/>
        </w:trPr>
        <w:tc>
          <w:tcPr>
            <w:tcW w:w="2694" w:type="dxa"/>
            <w:tcBorders>
              <w:top w:val="nil"/>
              <w:left w:val="nil"/>
              <w:bottom w:val="nil"/>
              <w:right w:val="nil"/>
            </w:tcBorders>
          </w:tcPr>
          <w:p w14:paraId="57A148BD"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CO2 bottle</w:t>
            </w:r>
          </w:p>
        </w:tc>
        <w:tc>
          <w:tcPr>
            <w:tcW w:w="3344" w:type="dxa"/>
            <w:tcBorders>
              <w:top w:val="nil"/>
              <w:left w:val="nil"/>
              <w:bottom w:val="nil"/>
              <w:right w:val="nil"/>
            </w:tcBorders>
          </w:tcPr>
          <w:p w14:paraId="6170577F" w14:textId="77777777" w:rsidR="0046069D" w:rsidRPr="00FE7F4A" w:rsidRDefault="0046069D" w:rsidP="00142A42">
            <w:pPr>
              <w:contextualSpacing/>
              <w:rPr>
                <w:rFonts w:eastAsia="SimSun" w:cs="Times New Roman"/>
                <w:color w:val="000000" w:themeColor="text1"/>
                <w:sz w:val="22"/>
                <w:szCs w:val="22"/>
              </w:rPr>
            </w:pPr>
            <w:proofErr w:type="spellStart"/>
            <w:r w:rsidRPr="00FE7F4A">
              <w:rPr>
                <w:rFonts w:eastAsia="SimSun" w:cs="Times New Roman"/>
                <w:color w:val="000000" w:themeColor="text1"/>
                <w:sz w:val="22"/>
                <w:szCs w:val="22"/>
              </w:rPr>
              <w:t>Shenzhong</w:t>
            </w:r>
            <w:proofErr w:type="spellEnd"/>
            <w:r w:rsidRPr="00FE7F4A">
              <w:rPr>
                <w:rFonts w:eastAsia="SimSun" w:cs="Times New Roman"/>
                <w:color w:val="000000" w:themeColor="text1"/>
                <w:sz w:val="22"/>
                <w:szCs w:val="22"/>
              </w:rPr>
              <w:t xml:space="preserve"> Industrial Gas Co., Ltd. (China)</w:t>
            </w:r>
          </w:p>
        </w:tc>
        <w:tc>
          <w:tcPr>
            <w:tcW w:w="2071" w:type="dxa"/>
            <w:tcBorders>
              <w:top w:val="nil"/>
              <w:left w:val="nil"/>
              <w:bottom w:val="nil"/>
              <w:right w:val="nil"/>
            </w:tcBorders>
          </w:tcPr>
          <w:p w14:paraId="2DD97F00"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TS2210596 GB5099 1L/min</w:t>
            </w:r>
          </w:p>
        </w:tc>
      </w:tr>
      <w:tr w:rsidR="006A379A" w:rsidRPr="00FE7F4A" w14:paraId="16314EED" w14:textId="77777777" w:rsidTr="00142A42">
        <w:trPr>
          <w:trHeight w:val="340"/>
        </w:trPr>
        <w:tc>
          <w:tcPr>
            <w:tcW w:w="2694" w:type="dxa"/>
            <w:tcBorders>
              <w:top w:val="nil"/>
              <w:left w:val="nil"/>
              <w:bottom w:val="nil"/>
              <w:right w:val="nil"/>
            </w:tcBorders>
          </w:tcPr>
          <w:p w14:paraId="28CF6A36"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Growth light</w:t>
            </w:r>
          </w:p>
        </w:tc>
        <w:tc>
          <w:tcPr>
            <w:tcW w:w="3344" w:type="dxa"/>
            <w:tcBorders>
              <w:top w:val="nil"/>
              <w:left w:val="nil"/>
              <w:bottom w:val="nil"/>
              <w:right w:val="nil"/>
            </w:tcBorders>
          </w:tcPr>
          <w:p w14:paraId="382A71F5"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OVTAI Optoelectronics Co., Ltd. (China)</w:t>
            </w:r>
          </w:p>
        </w:tc>
        <w:tc>
          <w:tcPr>
            <w:tcW w:w="2071" w:type="dxa"/>
            <w:tcBorders>
              <w:top w:val="nil"/>
              <w:left w:val="nil"/>
              <w:bottom w:val="nil"/>
              <w:right w:val="nil"/>
            </w:tcBorders>
          </w:tcPr>
          <w:p w14:paraId="4F62A3C3"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Blue-LED 450-470nm</w:t>
            </w:r>
          </w:p>
        </w:tc>
      </w:tr>
      <w:tr w:rsidR="0046069D" w:rsidRPr="00FE7F4A" w14:paraId="3FF43B74" w14:textId="77777777" w:rsidTr="00142A42">
        <w:trPr>
          <w:trHeight w:val="340"/>
        </w:trPr>
        <w:tc>
          <w:tcPr>
            <w:tcW w:w="2694" w:type="dxa"/>
            <w:tcBorders>
              <w:top w:val="nil"/>
              <w:left w:val="nil"/>
              <w:bottom w:val="double" w:sz="6" w:space="0" w:color="auto"/>
              <w:right w:val="nil"/>
            </w:tcBorders>
          </w:tcPr>
          <w:p w14:paraId="7CADA0D4"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Fan</w:t>
            </w:r>
          </w:p>
        </w:tc>
        <w:tc>
          <w:tcPr>
            <w:tcW w:w="3344" w:type="dxa"/>
            <w:tcBorders>
              <w:top w:val="nil"/>
              <w:left w:val="nil"/>
              <w:bottom w:val="double" w:sz="6" w:space="0" w:color="auto"/>
              <w:right w:val="nil"/>
            </w:tcBorders>
          </w:tcPr>
          <w:p w14:paraId="2BFFD0D7"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AUX Co., Ltd. (China)</w:t>
            </w:r>
          </w:p>
        </w:tc>
        <w:tc>
          <w:tcPr>
            <w:tcW w:w="2071" w:type="dxa"/>
            <w:tcBorders>
              <w:top w:val="nil"/>
              <w:left w:val="nil"/>
              <w:bottom w:val="double" w:sz="6" w:space="0" w:color="auto"/>
              <w:right w:val="nil"/>
            </w:tcBorders>
          </w:tcPr>
          <w:p w14:paraId="0FFB8A45" w14:textId="77777777" w:rsidR="0046069D" w:rsidRPr="00FE7F4A" w:rsidRDefault="0046069D" w:rsidP="00142A42">
            <w:pPr>
              <w:contextualSpacing/>
              <w:rPr>
                <w:rFonts w:eastAsia="SimSun" w:cs="Times New Roman"/>
                <w:color w:val="000000" w:themeColor="text1"/>
                <w:sz w:val="22"/>
                <w:szCs w:val="22"/>
              </w:rPr>
            </w:pPr>
            <w:r w:rsidRPr="00FE7F4A">
              <w:rPr>
                <w:rFonts w:eastAsia="SimSun" w:cs="Times New Roman"/>
                <w:color w:val="000000" w:themeColor="text1"/>
                <w:sz w:val="22"/>
                <w:szCs w:val="22"/>
              </w:rPr>
              <w:t>AUX-C7-1</w:t>
            </w:r>
          </w:p>
        </w:tc>
      </w:tr>
    </w:tbl>
    <w:p w14:paraId="1799A86F" w14:textId="77777777" w:rsidR="001257AA" w:rsidRPr="00FE7F4A" w:rsidRDefault="001257AA" w:rsidP="00FE7F4A">
      <w:pPr>
        <w:contextualSpacing/>
        <w:jc w:val="both"/>
        <w:rPr>
          <w:rFonts w:cs="Times New Roman"/>
          <w:color w:val="000000" w:themeColor="text1"/>
          <w:sz w:val="22"/>
          <w:szCs w:val="22"/>
        </w:rPr>
      </w:pPr>
    </w:p>
    <w:sectPr w:rsidR="001257AA" w:rsidRPr="00FE7F4A" w:rsidSect="009904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2E63" w14:textId="77777777" w:rsidR="00AF1A68" w:rsidRDefault="00AF1A68" w:rsidP="00A804B0">
      <w:r>
        <w:separator/>
      </w:r>
    </w:p>
  </w:endnote>
  <w:endnote w:type="continuationSeparator" w:id="0">
    <w:p w14:paraId="59AC9646" w14:textId="77777777" w:rsidR="00AF1A68" w:rsidRDefault="00AF1A68" w:rsidP="00A8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8ED3" w14:textId="77777777" w:rsidR="00AF1A68" w:rsidRDefault="00AF1A68" w:rsidP="00A804B0">
      <w:r>
        <w:separator/>
      </w:r>
    </w:p>
  </w:footnote>
  <w:footnote w:type="continuationSeparator" w:id="0">
    <w:p w14:paraId="63F24D11" w14:textId="77777777" w:rsidR="00AF1A68" w:rsidRDefault="00AF1A68" w:rsidP="00A8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B4FC2"/>
    <w:multiLevelType w:val="hybridMultilevel"/>
    <w:tmpl w:val="971EE696"/>
    <w:lvl w:ilvl="0" w:tplc="0666E4C2">
      <w:start w:val="1"/>
      <w:numFmt w:val="decimal"/>
      <w:lvlText w:val="(%1)"/>
      <w:lvlJc w:val="left"/>
      <w:pPr>
        <w:ind w:left="580" w:hanging="360"/>
      </w:pPr>
      <w:rPr>
        <w:rFonts w:eastAsiaTheme="minorEastAsia" w:hint="default"/>
        <w:sz w:val="21"/>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otosynthetica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zp5dxvn099pdefesqvdszkp0ts5wrx5evt&quot;&gt;My EndNote Library testing&lt;record-ids&gt;&lt;item&gt;2815&lt;/item&gt;&lt;item&gt;2864&lt;/item&gt;&lt;item&gt;2885&lt;/item&gt;&lt;item&gt;2886&lt;/item&gt;&lt;item&gt;2893&lt;/item&gt;&lt;item&gt;2902&lt;/item&gt;&lt;item&gt;2903&lt;/item&gt;&lt;item&gt;2907&lt;/item&gt;&lt;item&gt;2908&lt;/item&gt;&lt;item&gt;2926&lt;/item&gt;&lt;item&gt;2930&lt;/item&gt;&lt;item&gt;2934&lt;/item&gt;&lt;item&gt;2945&lt;/item&gt;&lt;item&gt;2950&lt;/item&gt;&lt;item&gt;2956&lt;/item&gt;&lt;item&gt;2960&lt;/item&gt;&lt;item&gt;2964&lt;/item&gt;&lt;item&gt;2972&lt;/item&gt;&lt;item&gt;2974&lt;/item&gt;&lt;item&gt;2975&lt;/item&gt;&lt;item&gt;2976&lt;/item&gt;&lt;item&gt;2977&lt;/item&gt;&lt;item&gt;2988&lt;/item&gt;&lt;item&gt;2999&lt;/item&gt;&lt;item&gt;3002&lt;/item&gt;&lt;item&gt;3031&lt;/item&gt;&lt;item&gt;3046&lt;/item&gt;&lt;item&gt;3059&lt;/item&gt;&lt;item&gt;3064&lt;/item&gt;&lt;item&gt;3065&lt;/item&gt;&lt;item&gt;3069&lt;/item&gt;&lt;item&gt;3074&lt;/item&gt;&lt;item&gt;3080&lt;/item&gt;&lt;item&gt;3081&lt;/item&gt;&lt;item&gt;3099&lt;/item&gt;&lt;item&gt;3107&lt;/item&gt;&lt;item&gt;3117&lt;/item&gt;&lt;item&gt;3123&lt;/item&gt;&lt;item&gt;3126&lt;/item&gt;&lt;item&gt;3129&lt;/item&gt;&lt;item&gt;3145&lt;/item&gt;&lt;item&gt;3146&lt;/item&gt;&lt;item&gt;3153&lt;/item&gt;&lt;item&gt;3169&lt;/item&gt;&lt;item&gt;3175&lt;/item&gt;&lt;item&gt;4987&lt;/item&gt;&lt;/record-ids&gt;&lt;/item&gt;&lt;/Libraries&gt;"/>
  </w:docVars>
  <w:rsids>
    <w:rsidRoot w:val="008D066F"/>
    <w:rsid w:val="00035C4A"/>
    <w:rsid w:val="000360DD"/>
    <w:rsid w:val="00042023"/>
    <w:rsid w:val="00045CF3"/>
    <w:rsid w:val="00050B6B"/>
    <w:rsid w:val="0005230D"/>
    <w:rsid w:val="000558FE"/>
    <w:rsid w:val="00073CD9"/>
    <w:rsid w:val="0008630E"/>
    <w:rsid w:val="000A0FCC"/>
    <w:rsid w:val="000A4FC6"/>
    <w:rsid w:val="000F1598"/>
    <w:rsid w:val="000F30CB"/>
    <w:rsid w:val="00106748"/>
    <w:rsid w:val="00120B5C"/>
    <w:rsid w:val="00121908"/>
    <w:rsid w:val="001257AA"/>
    <w:rsid w:val="00142A42"/>
    <w:rsid w:val="0014731B"/>
    <w:rsid w:val="00147A97"/>
    <w:rsid w:val="00160399"/>
    <w:rsid w:val="00171E27"/>
    <w:rsid w:val="001929FD"/>
    <w:rsid w:val="001A4B64"/>
    <w:rsid w:val="001A52E5"/>
    <w:rsid w:val="001C4452"/>
    <w:rsid w:val="001D2B3B"/>
    <w:rsid w:val="001D3852"/>
    <w:rsid w:val="001F20F6"/>
    <w:rsid w:val="00205337"/>
    <w:rsid w:val="00231640"/>
    <w:rsid w:val="002450C7"/>
    <w:rsid w:val="00246294"/>
    <w:rsid w:val="00250F14"/>
    <w:rsid w:val="00255D28"/>
    <w:rsid w:val="00271713"/>
    <w:rsid w:val="00296DDD"/>
    <w:rsid w:val="002977CA"/>
    <w:rsid w:val="002A2CD9"/>
    <w:rsid w:val="002A3721"/>
    <w:rsid w:val="002A3FBC"/>
    <w:rsid w:val="002B5910"/>
    <w:rsid w:val="002B71E4"/>
    <w:rsid w:val="002D0275"/>
    <w:rsid w:val="003063E1"/>
    <w:rsid w:val="0032201D"/>
    <w:rsid w:val="00323AB7"/>
    <w:rsid w:val="00346A33"/>
    <w:rsid w:val="00354175"/>
    <w:rsid w:val="00364464"/>
    <w:rsid w:val="00374099"/>
    <w:rsid w:val="00383E85"/>
    <w:rsid w:val="00384DBF"/>
    <w:rsid w:val="003852C7"/>
    <w:rsid w:val="003A0B8E"/>
    <w:rsid w:val="003B3693"/>
    <w:rsid w:val="003D1D84"/>
    <w:rsid w:val="003E120E"/>
    <w:rsid w:val="003E278E"/>
    <w:rsid w:val="004034C0"/>
    <w:rsid w:val="00421A1F"/>
    <w:rsid w:val="00430F54"/>
    <w:rsid w:val="00443EDF"/>
    <w:rsid w:val="00444AC3"/>
    <w:rsid w:val="0046069D"/>
    <w:rsid w:val="00471194"/>
    <w:rsid w:val="00485DBB"/>
    <w:rsid w:val="004B06C5"/>
    <w:rsid w:val="004C08D1"/>
    <w:rsid w:val="004C4F84"/>
    <w:rsid w:val="004C6F08"/>
    <w:rsid w:val="004D6D40"/>
    <w:rsid w:val="004E110B"/>
    <w:rsid w:val="004E706A"/>
    <w:rsid w:val="004F0BA5"/>
    <w:rsid w:val="004F22D8"/>
    <w:rsid w:val="004F23A0"/>
    <w:rsid w:val="00510418"/>
    <w:rsid w:val="00535D66"/>
    <w:rsid w:val="00536FFB"/>
    <w:rsid w:val="0055250B"/>
    <w:rsid w:val="005562FB"/>
    <w:rsid w:val="00565CFF"/>
    <w:rsid w:val="00565E7B"/>
    <w:rsid w:val="005705D5"/>
    <w:rsid w:val="0058077E"/>
    <w:rsid w:val="00591E6B"/>
    <w:rsid w:val="005951B8"/>
    <w:rsid w:val="005A3BEC"/>
    <w:rsid w:val="005D2082"/>
    <w:rsid w:val="005E6AA5"/>
    <w:rsid w:val="00606806"/>
    <w:rsid w:val="006104AC"/>
    <w:rsid w:val="006116A5"/>
    <w:rsid w:val="00645DAA"/>
    <w:rsid w:val="006507AA"/>
    <w:rsid w:val="006771B4"/>
    <w:rsid w:val="006836BC"/>
    <w:rsid w:val="00693BA2"/>
    <w:rsid w:val="00695551"/>
    <w:rsid w:val="006A379A"/>
    <w:rsid w:val="006B13FB"/>
    <w:rsid w:val="006B2965"/>
    <w:rsid w:val="006B57D5"/>
    <w:rsid w:val="006C1DCD"/>
    <w:rsid w:val="006D32C9"/>
    <w:rsid w:val="006D595E"/>
    <w:rsid w:val="006E5D84"/>
    <w:rsid w:val="006F1179"/>
    <w:rsid w:val="00711FF5"/>
    <w:rsid w:val="00725523"/>
    <w:rsid w:val="00744DCC"/>
    <w:rsid w:val="00747A65"/>
    <w:rsid w:val="00747D29"/>
    <w:rsid w:val="007673A7"/>
    <w:rsid w:val="007908A8"/>
    <w:rsid w:val="00790A07"/>
    <w:rsid w:val="00793C71"/>
    <w:rsid w:val="00795484"/>
    <w:rsid w:val="007E15BF"/>
    <w:rsid w:val="007F00BA"/>
    <w:rsid w:val="007F4F79"/>
    <w:rsid w:val="007F69C5"/>
    <w:rsid w:val="007F6E24"/>
    <w:rsid w:val="00800C4B"/>
    <w:rsid w:val="00801EDB"/>
    <w:rsid w:val="008315E7"/>
    <w:rsid w:val="00831641"/>
    <w:rsid w:val="008409E8"/>
    <w:rsid w:val="00860EB0"/>
    <w:rsid w:val="008A4863"/>
    <w:rsid w:val="008A6682"/>
    <w:rsid w:val="008B3775"/>
    <w:rsid w:val="008C1267"/>
    <w:rsid w:val="008C1ACF"/>
    <w:rsid w:val="008D066F"/>
    <w:rsid w:val="008D4DD3"/>
    <w:rsid w:val="008E71BC"/>
    <w:rsid w:val="008F2BA8"/>
    <w:rsid w:val="008F40EB"/>
    <w:rsid w:val="00907336"/>
    <w:rsid w:val="0090734B"/>
    <w:rsid w:val="00924E80"/>
    <w:rsid w:val="00937D5F"/>
    <w:rsid w:val="009437FE"/>
    <w:rsid w:val="009904D6"/>
    <w:rsid w:val="009A1C05"/>
    <w:rsid w:val="009A3353"/>
    <w:rsid w:val="009A4A64"/>
    <w:rsid w:val="009B48FF"/>
    <w:rsid w:val="009D07A1"/>
    <w:rsid w:val="00A067C0"/>
    <w:rsid w:val="00A129E7"/>
    <w:rsid w:val="00A15730"/>
    <w:rsid w:val="00A220A3"/>
    <w:rsid w:val="00A331F6"/>
    <w:rsid w:val="00A3591C"/>
    <w:rsid w:val="00A534EB"/>
    <w:rsid w:val="00A626B0"/>
    <w:rsid w:val="00A804B0"/>
    <w:rsid w:val="00A82EA2"/>
    <w:rsid w:val="00AD4D29"/>
    <w:rsid w:val="00AD5C43"/>
    <w:rsid w:val="00AE61FD"/>
    <w:rsid w:val="00AE6228"/>
    <w:rsid w:val="00AF1358"/>
    <w:rsid w:val="00AF1A68"/>
    <w:rsid w:val="00B06EFE"/>
    <w:rsid w:val="00B0779E"/>
    <w:rsid w:val="00B12CDC"/>
    <w:rsid w:val="00B40337"/>
    <w:rsid w:val="00B554FC"/>
    <w:rsid w:val="00B62198"/>
    <w:rsid w:val="00B62AB7"/>
    <w:rsid w:val="00B917B3"/>
    <w:rsid w:val="00BA56FC"/>
    <w:rsid w:val="00BB3E4C"/>
    <w:rsid w:val="00BC460F"/>
    <w:rsid w:val="00BC626A"/>
    <w:rsid w:val="00BC670F"/>
    <w:rsid w:val="00BD1F10"/>
    <w:rsid w:val="00BD23B3"/>
    <w:rsid w:val="00BE16D8"/>
    <w:rsid w:val="00BE1C9C"/>
    <w:rsid w:val="00BE5FE7"/>
    <w:rsid w:val="00C10B0D"/>
    <w:rsid w:val="00C14DA2"/>
    <w:rsid w:val="00C3307B"/>
    <w:rsid w:val="00C37093"/>
    <w:rsid w:val="00C47320"/>
    <w:rsid w:val="00C62695"/>
    <w:rsid w:val="00C63C8A"/>
    <w:rsid w:val="00C752E2"/>
    <w:rsid w:val="00C923E1"/>
    <w:rsid w:val="00C943EB"/>
    <w:rsid w:val="00CA0B01"/>
    <w:rsid w:val="00CA283A"/>
    <w:rsid w:val="00CB59B5"/>
    <w:rsid w:val="00CC2122"/>
    <w:rsid w:val="00CD66A3"/>
    <w:rsid w:val="00CE05B7"/>
    <w:rsid w:val="00CE1C12"/>
    <w:rsid w:val="00CF12FB"/>
    <w:rsid w:val="00CF1375"/>
    <w:rsid w:val="00CF33DB"/>
    <w:rsid w:val="00CF46EC"/>
    <w:rsid w:val="00D03121"/>
    <w:rsid w:val="00D12365"/>
    <w:rsid w:val="00D27E55"/>
    <w:rsid w:val="00D36BF7"/>
    <w:rsid w:val="00D37639"/>
    <w:rsid w:val="00D50056"/>
    <w:rsid w:val="00D50A13"/>
    <w:rsid w:val="00D63FA6"/>
    <w:rsid w:val="00D6448F"/>
    <w:rsid w:val="00D77B38"/>
    <w:rsid w:val="00D823BF"/>
    <w:rsid w:val="00DA4E3B"/>
    <w:rsid w:val="00DB1F13"/>
    <w:rsid w:val="00DB5C65"/>
    <w:rsid w:val="00DF1C02"/>
    <w:rsid w:val="00DF72DB"/>
    <w:rsid w:val="00E008CA"/>
    <w:rsid w:val="00E26E66"/>
    <w:rsid w:val="00E3657A"/>
    <w:rsid w:val="00E46FF9"/>
    <w:rsid w:val="00E56EB8"/>
    <w:rsid w:val="00E7753F"/>
    <w:rsid w:val="00E82E0E"/>
    <w:rsid w:val="00E8559E"/>
    <w:rsid w:val="00EB41AF"/>
    <w:rsid w:val="00EC5BAB"/>
    <w:rsid w:val="00EE7709"/>
    <w:rsid w:val="00F00854"/>
    <w:rsid w:val="00F1746C"/>
    <w:rsid w:val="00F23F63"/>
    <w:rsid w:val="00F240A6"/>
    <w:rsid w:val="00F24CE3"/>
    <w:rsid w:val="00F26D30"/>
    <w:rsid w:val="00F329D3"/>
    <w:rsid w:val="00F51B7E"/>
    <w:rsid w:val="00F81D06"/>
    <w:rsid w:val="00F93819"/>
    <w:rsid w:val="00FB3465"/>
    <w:rsid w:val="00FC0F1D"/>
    <w:rsid w:val="00FD48D3"/>
    <w:rsid w:val="00FD633D"/>
    <w:rsid w:val="00FE475F"/>
    <w:rsid w:val="00FE7F4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4D4AE0C"/>
  <w15:docId w15:val="{8A9B5F7C-C717-5944-B134-C9312A05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66F"/>
    <w:rPr>
      <w:rFonts w:ascii="Times New Roman" w:hAnsi="Times New Roman"/>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8D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ln"/>
    <w:link w:val="EndNoteBibliographyTitleChar"/>
    <w:rsid w:val="008D066F"/>
    <w:pPr>
      <w:jc w:val="center"/>
    </w:pPr>
    <w:rPr>
      <w:rFonts w:cs="Times New Roman"/>
      <w:noProof/>
    </w:rPr>
  </w:style>
  <w:style w:type="character" w:customStyle="1" w:styleId="EndNoteBibliographyTitleChar">
    <w:name w:val="EndNote Bibliography Title Char"/>
    <w:basedOn w:val="Standardnpsmoodstavce"/>
    <w:link w:val="EndNoteBibliographyTitle"/>
    <w:rsid w:val="008D066F"/>
    <w:rPr>
      <w:rFonts w:ascii="Times New Roman" w:hAnsi="Times New Roman" w:cs="Times New Roman"/>
      <w:noProof/>
      <w:kern w:val="0"/>
      <w:sz w:val="24"/>
      <w:szCs w:val="24"/>
      <w:lang w:eastAsia="en-US"/>
    </w:rPr>
  </w:style>
  <w:style w:type="paragraph" w:customStyle="1" w:styleId="EndNoteBibliography">
    <w:name w:val="EndNote Bibliography"/>
    <w:basedOn w:val="Normln"/>
    <w:link w:val="EndNoteBibliographyChar"/>
    <w:rsid w:val="008D066F"/>
    <w:rPr>
      <w:rFonts w:cs="Times New Roman"/>
      <w:noProof/>
    </w:rPr>
  </w:style>
  <w:style w:type="character" w:customStyle="1" w:styleId="EndNoteBibliographyChar">
    <w:name w:val="EndNote Bibliography Char"/>
    <w:basedOn w:val="Standardnpsmoodstavce"/>
    <w:link w:val="EndNoteBibliography"/>
    <w:rsid w:val="008D066F"/>
    <w:rPr>
      <w:rFonts w:ascii="Times New Roman" w:hAnsi="Times New Roman" w:cs="Times New Roman"/>
      <w:noProof/>
      <w:kern w:val="0"/>
      <w:sz w:val="24"/>
      <w:szCs w:val="24"/>
      <w:lang w:eastAsia="en-US"/>
    </w:rPr>
  </w:style>
  <w:style w:type="character" w:styleId="Hypertextovodkaz">
    <w:name w:val="Hyperlink"/>
    <w:basedOn w:val="Standardnpsmoodstavce"/>
    <w:uiPriority w:val="99"/>
    <w:unhideWhenUsed/>
    <w:rsid w:val="001929FD"/>
    <w:rPr>
      <w:color w:val="0000FF"/>
      <w:u w:val="single"/>
    </w:rPr>
  </w:style>
  <w:style w:type="paragraph" w:styleId="Textbubliny">
    <w:name w:val="Balloon Text"/>
    <w:basedOn w:val="Normln"/>
    <w:link w:val="TextbublinyChar"/>
    <w:uiPriority w:val="99"/>
    <w:semiHidden/>
    <w:unhideWhenUsed/>
    <w:rsid w:val="00D36BF7"/>
    <w:rPr>
      <w:rFonts w:ascii="Tahoma" w:hAnsi="Tahoma" w:cs="Tahoma"/>
      <w:sz w:val="16"/>
      <w:szCs w:val="16"/>
    </w:rPr>
  </w:style>
  <w:style w:type="character" w:customStyle="1" w:styleId="TextbublinyChar">
    <w:name w:val="Text bubliny Char"/>
    <w:basedOn w:val="Standardnpsmoodstavce"/>
    <w:link w:val="Textbubliny"/>
    <w:uiPriority w:val="99"/>
    <w:semiHidden/>
    <w:rsid w:val="00D36BF7"/>
    <w:rPr>
      <w:rFonts w:ascii="Tahoma" w:hAnsi="Tahoma" w:cs="Tahoma"/>
      <w:kern w:val="0"/>
      <w:sz w:val="16"/>
      <w:szCs w:val="16"/>
      <w:lang w:eastAsia="en-US"/>
    </w:rPr>
  </w:style>
  <w:style w:type="character" w:styleId="Siln">
    <w:name w:val="Strong"/>
    <w:basedOn w:val="Standardnpsmoodstavce"/>
    <w:uiPriority w:val="22"/>
    <w:qFormat/>
    <w:rsid w:val="001F20F6"/>
    <w:rPr>
      <w:b/>
      <w:bCs/>
    </w:rPr>
  </w:style>
  <w:style w:type="paragraph" w:styleId="Zhlav">
    <w:name w:val="header"/>
    <w:basedOn w:val="Normln"/>
    <w:link w:val="ZhlavChar"/>
    <w:uiPriority w:val="99"/>
    <w:unhideWhenUsed/>
    <w:rsid w:val="00A804B0"/>
    <w:pPr>
      <w:pBdr>
        <w:bottom w:val="single" w:sz="6" w:space="1" w:color="auto"/>
      </w:pBdr>
      <w:tabs>
        <w:tab w:val="center" w:pos="4153"/>
        <w:tab w:val="right" w:pos="8306"/>
      </w:tabs>
      <w:snapToGrid w:val="0"/>
      <w:jc w:val="center"/>
    </w:pPr>
    <w:rPr>
      <w:sz w:val="18"/>
      <w:szCs w:val="18"/>
    </w:rPr>
  </w:style>
  <w:style w:type="character" w:customStyle="1" w:styleId="ZhlavChar">
    <w:name w:val="Záhlaví Char"/>
    <w:basedOn w:val="Standardnpsmoodstavce"/>
    <w:link w:val="Zhlav"/>
    <w:uiPriority w:val="99"/>
    <w:rsid w:val="00A804B0"/>
    <w:rPr>
      <w:rFonts w:ascii="Times New Roman" w:hAnsi="Times New Roman"/>
      <w:kern w:val="0"/>
      <w:sz w:val="18"/>
      <w:szCs w:val="18"/>
      <w:lang w:eastAsia="en-US"/>
    </w:rPr>
  </w:style>
  <w:style w:type="paragraph" w:styleId="Zpat">
    <w:name w:val="footer"/>
    <w:basedOn w:val="Normln"/>
    <w:link w:val="ZpatChar"/>
    <w:uiPriority w:val="99"/>
    <w:unhideWhenUsed/>
    <w:rsid w:val="00A804B0"/>
    <w:pPr>
      <w:tabs>
        <w:tab w:val="center" w:pos="4153"/>
        <w:tab w:val="right" w:pos="8306"/>
      </w:tabs>
      <w:snapToGrid w:val="0"/>
    </w:pPr>
    <w:rPr>
      <w:sz w:val="18"/>
      <w:szCs w:val="18"/>
    </w:rPr>
  </w:style>
  <w:style w:type="character" w:customStyle="1" w:styleId="ZpatChar">
    <w:name w:val="Zápatí Char"/>
    <w:basedOn w:val="Standardnpsmoodstavce"/>
    <w:link w:val="Zpat"/>
    <w:uiPriority w:val="99"/>
    <w:rsid w:val="00A804B0"/>
    <w:rPr>
      <w:rFonts w:ascii="Times New Roman" w:hAnsi="Times New Roman"/>
      <w:kern w:val="0"/>
      <w:sz w:val="18"/>
      <w:szCs w:val="18"/>
      <w:lang w:eastAsia="en-US"/>
    </w:rPr>
  </w:style>
  <w:style w:type="paragraph" w:styleId="Textpoznpodarou">
    <w:name w:val="footnote text"/>
    <w:basedOn w:val="Normln"/>
    <w:link w:val="TextpoznpodarouChar"/>
    <w:semiHidden/>
    <w:unhideWhenUsed/>
    <w:rsid w:val="00E7753F"/>
    <w:pPr>
      <w:widowControl w:val="0"/>
      <w:snapToGrid w:val="0"/>
    </w:pPr>
    <w:rPr>
      <w:rFonts w:asciiTheme="minorHAnsi" w:hAnsiTheme="minorHAnsi"/>
      <w:kern w:val="2"/>
      <w:sz w:val="18"/>
      <w:szCs w:val="18"/>
      <w:lang w:eastAsia="zh-CN"/>
    </w:rPr>
  </w:style>
  <w:style w:type="character" w:customStyle="1" w:styleId="TextpoznpodarouChar">
    <w:name w:val="Text pozn. pod čarou Char"/>
    <w:basedOn w:val="Standardnpsmoodstavce"/>
    <w:link w:val="Textpoznpodarou"/>
    <w:semiHidden/>
    <w:rsid w:val="00E7753F"/>
    <w:rPr>
      <w:sz w:val="18"/>
      <w:szCs w:val="18"/>
    </w:rPr>
  </w:style>
  <w:style w:type="paragraph" w:styleId="Odstavecseseznamem">
    <w:name w:val="List Paragraph"/>
    <w:basedOn w:val="Normln"/>
    <w:uiPriority w:val="34"/>
    <w:qFormat/>
    <w:rsid w:val="00D823BF"/>
    <w:pPr>
      <w:widowControl w:val="0"/>
      <w:ind w:left="720"/>
      <w:contextualSpacing/>
      <w:jc w:val="both"/>
    </w:pPr>
    <w:rPr>
      <w:rFonts w:asciiTheme="minorHAnsi" w:hAnsiTheme="minorHAnsi"/>
      <w:kern w:val="2"/>
      <w:sz w:val="21"/>
      <w:szCs w:val="22"/>
      <w:lang w:eastAsia="zh-CN"/>
    </w:rPr>
  </w:style>
  <w:style w:type="character" w:styleId="Odkaznakoment">
    <w:name w:val="annotation reference"/>
    <w:basedOn w:val="Standardnpsmoodstavce"/>
    <w:uiPriority w:val="99"/>
    <w:semiHidden/>
    <w:unhideWhenUsed/>
    <w:rsid w:val="007F6E24"/>
    <w:rPr>
      <w:sz w:val="21"/>
      <w:szCs w:val="21"/>
    </w:rPr>
  </w:style>
  <w:style w:type="paragraph" w:styleId="Textkomente">
    <w:name w:val="annotation text"/>
    <w:basedOn w:val="Normln"/>
    <w:link w:val="TextkomenteChar"/>
    <w:uiPriority w:val="99"/>
    <w:semiHidden/>
    <w:unhideWhenUsed/>
    <w:rsid w:val="007F6E24"/>
  </w:style>
  <w:style w:type="character" w:customStyle="1" w:styleId="TextkomenteChar">
    <w:name w:val="Text komentáře Char"/>
    <w:basedOn w:val="Standardnpsmoodstavce"/>
    <w:link w:val="Textkomente"/>
    <w:uiPriority w:val="99"/>
    <w:semiHidden/>
    <w:rsid w:val="007F6E24"/>
    <w:rPr>
      <w:rFonts w:ascii="Times New Roman" w:hAnsi="Times New Roman"/>
      <w:kern w:val="0"/>
      <w:sz w:val="24"/>
      <w:szCs w:val="24"/>
      <w:lang w:eastAsia="en-US"/>
    </w:rPr>
  </w:style>
  <w:style w:type="paragraph" w:styleId="Pedmtkomente">
    <w:name w:val="annotation subject"/>
    <w:basedOn w:val="Textkomente"/>
    <w:next w:val="Textkomente"/>
    <w:link w:val="PedmtkomenteChar"/>
    <w:uiPriority w:val="99"/>
    <w:semiHidden/>
    <w:unhideWhenUsed/>
    <w:rsid w:val="007F6E24"/>
    <w:rPr>
      <w:b/>
      <w:bCs/>
    </w:rPr>
  </w:style>
  <w:style w:type="character" w:customStyle="1" w:styleId="PedmtkomenteChar">
    <w:name w:val="Předmět komentáře Char"/>
    <w:basedOn w:val="TextkomenteChar"/>
    <w:link w:val="Pedmtkomente"/>
    <w:uiPriority w:val="99"/>
    <w:semiHidden/>
    <w:rsid w:val="007F6E24"/>
    <w:rPr>
      <w:rFonts w:ascii="Times New Roman" w:hAnsi="Times New Roman"/>
      <w:b/>
      <w:bCs/>
      <w:kern w:val="0"/>
      <w:sz w:val="24"/>
      <w:szCs w:val="24"/>
      <w:lang w:eastAsia="en-US"/>
    </w:rPr>
  </w:style>
  <w:style w:type="paragraph" w:styleId="Revize">
    <w:name w:val="Revision"/>
    <w:hidden/>
    <w:uiPriority w:val="99"/>
    <w:semiHidden/>
    <w:rsid w:val="00E56EB8"/>
    <w:rPr>
      <w:rFonts w:ascii="Times New Roman"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664">
      <w:bodyDiv w:val="1"/>
      <w:marLeft w:val="0"/>
      <w:marRight w:val="0"/>
      <w:marTop w:val="0"/>
      <w:marBottom w:val="0"/>
      <w:divBdr>
        <w:top w:val="none" w:sz="0" w:space="0" w:color="auto"/>
        <w:left w:val="none" w:sz="0" w:space="0" w:color="auto"/>
        <w:bottom w:val="none" w:sz="0" w:space="0" w:color="auto"/>
        <w:right w:val="none" w:sz="0" w:space="0" w:color="auto"/>
      </w:divBdr>
    </w:div>
    <w:div w:id="917129421">
      <w:bodyDiv w:val="1"/>
      <w:marLeft w:val="0"/>
      <w:marRight w:val="0"/>
      <w:marTop w:val="0"/>
      <w:marBottom w:val="0"/>
      <w:divBdr>
        <w:top w:val="none" w:sz="0" w:space="0" w:color="auto"/>
        <w:left w:val="none" w:sz="0" w:space="0" w:color="auto"/>
        <w:bottom w:val="none" w:sz="0" w:space="0" w:color="auto"/>
        <w:right w:val="none" w:sz="0" w:space="0" w:color="auto"/>
      </w:divBdr>
    </w:div>
    <w:div w:id="1136683643">
      <w:bodyDiv w:val="1"/>
      <w:marLeft w:val="0"/>
      <w:marRight w:val="0"/>
      <w:marTop w:val="0"/>
      <w:marBottom w:val="0"/>
      <w:divBdr>
        <w:top w:val="none" w:sz="0" w:space="0" w:color="auto"/>
        <w:left w:val="none" w:sz="0" w:space="0" w:color="auto"/>
        <w:bottom w:val="none" w:sz="0" w:space="0" w:color="auto"/>
        <w:right w:val="none" w:sz="0" w:space="0" w:color="auto"/>
      </w:divBdr>
    </w:div>
    <w:div w:id="1154640351">
      <w:bodyDiv w:val="1"/>
      <w:marLeft w:val="0"/>
      <w:marRight w:val="0"/>
      <w:marTop w:val="0"/>
      <w:marBottom w:val="0"/>
      <w:divBdr>
        <w:top w:val="none" w:sz="0" w:space="0" w:color="auto"/>
        <w:left w:val="none" w:sz="0" w:space="0" w:color="auto"/>
        <w:bottom w:val="none" w:sz="0" w:space="0" w:color="auto"/>
        <w:right w:val="none" w:sz="0" w:space="0" w:color="auto"/>
      </w:divBdr>
    </w:div>
    <w:div w:id="1768308817">
      <w:bodyDiv w:val="1"/>
      <w:marLeft w:val="0"/>
      <w:marRight w:val="0"/>
      <w:marTop w:val="0"/>
      <w:marBottom w:val="0"/>
      <w:divBdr>
        <w:top w:val="none" w:sz="0" w:space="0" w:color="auto"/>
        <w:left w:val="none" w:sz="0" w:space="0" w:color="auto"/>
        <w:bottom w:val="none" w:sz="0" w:space="0" w:color="auto"/>
        <w:right w:val="none" w:sz="0" w:space="0" w:color="auto"/>
      </w:divBdr>
    </w:div>
    <w:div w:id="205018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B050"/>
      </a:accent5>
      <a:accent6>
        <a:srgbClr val="70AD47"/>
      </a:accent6>
      <a:hlink>
        <a:srgbClr val="00B050"/>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24A3-B4C4-46DA-B941-9A8E635E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6</Pages>
  <Words>1758</Words>
  <Characters>10376</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Kaihu</dc:creator>
  <cp:lastModifiedBy>Martin Spousta</cp:lastModifiedBy>
  <cp:revision>202</cp:revision>
  <dcterms:created xsi:type="dcterms:W3CDTF">2019-10-17T22:14:00Z</dcterms:created>
  <dcterms:modified xsi:type="dcterms:W3CDTF">2022-01-12T12:14:00Z</dcterms:modified>
</cp:coreProperties>
</file>