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6F4C" w14:textId="0A163797" w:rsidR="00FE44C9" w:rsidRPr="00FE44C9" w:rsidRDefault="00FE44C9" w:rsidP="00FE44C9">
      <w:pPr>
        <w:pStyle w:val="MDPI62BackMatter"/>
        <w:spacing w:after="0" w:line="240" w:lineRule="auto"/>
        <w:ind w:left="0"/>
        <w:contextualSpacing/>
        <w:rPr>
          <w:rFonts w:ascii="Times New Roman" w:hAnsi="Times New Roman"/>
          <w:b/>
          <w:sz w:val="20"/>
        </w:rPr>
      </w:pPr>
      <w:r w:rsidRPr="00FE44C9">
        <w:rPr>
          <w:rFonts w:ascii="Times New Roman" w:hAnsi="Times New Roman"/>
          <w:b/>
          <w:sz w:val="20"/>
        </w:rPr>
        <w:t xml:space="preserve">Supplementary </w:t>
      </w:r>
      <w:r>
        <w:rPr>
          <w:rFonts w:ascii="Times New Roman" w:hAnsi="Times New Roman"/>
          <w:b/>
          <w:sz w:val="20"/>
        </w:rPr>
        <w:t>m</w:t>
      </w:r>
      <w:r w:rsidRPr="00FE44C9">
        <w:rPr>
          <w:rFonts w:ascii="Times New Roman" w:hAnsi="Times New Roman"/>
          <w:b/>
          <w:sz w:val="20"/>
        </w:rPr>
        <w:t>aterial</w:t>
      </w:r>
      <w:r w:rsidRPr="00FE44C9">
        <w:rPr>
          <w:rFonts w:ascii="Times New Roman" w:hAnsi="Times New Roman"/>
          <w:b/>
          <w:sz w:val="20"/>
        </w:rPr>
        <w:t>s</w:t>
      </w:r>
    </w:p>
    <w:p w14:paraId="66C0850F"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02BD711C" w14:textId="77777777" w:rsidR="00FE44C9" w:rsidRPr="00FE44C9" w:rsidRDefault="00FE44C9" w:rsidP="00FE44C9">
      <w:pPr>
        <w:pStyle w:val="MDPI31text"/>
        <w:spacing w:line="240" w:lineRule="auto"/>
        <w:ind w:left="0" w:firstLine="0"/>
        <w:contextualSpacing/>
        <w:rPr>
          <w:rFonts w:ascii="Times New Roman" w:hAnsi="Times New Roman"/>
          <w:b/>
          <w:szCs w:val="20"/>
          <w:lang w:val="en-GB"/>
        </w:rPr>
      </w:pPr>
      <w:r w:rsidRPr="00FE44C9">
        <w:rPr>
          <w:rFonts w:ascii="Times New Roman" w:hAnsi="Times New Roman"/>
          <w:b/>
          <w:szCs w:val="20"/>
          <w:lang w:val="en-GB"/>
        </w:rPr>
        <w:t>Characterization of experimental plants</w:t>
      </w:r>
    </w:p>
    <w:p w14:paraId="38A8FEC9"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46434707" w14:textId="7ABCC835"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szCs w:val="20"/>
          <w:lang w:val="en-GB"/>
        </w:rPr>
        <w:t>Maize (</w:t>
      </w:r>
      <w:r w:rsidRPr="00FE44C9">
        <w:rPr>
          <w:rFonts w:ascii="Times New Roman" w:hAnsi="Times New Roman"/>
          <w:i/>
          <w:iCs/>
          <w:szCs w:val="20"/>
          <w:lang w:val="en-GB"/>
        </w:rPr>
        <w:t>Zea mays</w:t>
      </w:r>
      <w:r w:rsidRPr="00FE44C9">
        <w:rPr>
          <w:rFonts w:ascii="Times New Roman" w:hAnsi="Times New Roman"/>
          <w:szCs w:val="20"/>
          <w:lang w:val="en-GB"/>
        </w:rPr>
        <w:t xml:space="preserve">) is an annual monocotyledonous plant of the </w:t>
      </w:r>
      <w:proofErr w:type="spellStart"/>
      <w:r w:rsidRPr="00FE44C9">
        <w:rPr>
          <w:rFonts w:ascii="Times New Roman" w:hAnsi="Times New Roman"/>
          <w:szCs w:val="20"/>
          <w:lang w:val="en-GB"/>
        </w:rPr>
        <w:t>Poaceae</w:t>
      </w:r>
      <w:proofErr w:type="spellEnd"/>
      <w:r w:rsidRPr="00FE44C9">
        <w:rPr>
          <w:rFonts w:ascii="Times New Roman" w:hAnsi="Times New Roman"/>
          <w:szCs w:val="20"/>
          <w:lang w:val="en-GB"/>
        </w:rPr>
        <w:t xml:space="preserve"> family. Maize is native to Central and South America. Today, it is widespread across the globe and is one of the most widely grown crops in the world. On a global scale, </w:t>
      </w:r>
      <w:r w:rsidRPr="00FE44C9">
        <w:rPr>
          <w:rFonts w:ascii="Times New Roman" w:hAnsi="Times New Roman"/>
          <w:i/>
          <w:iCs/>
          <w:szCs w:val="20"/>
          <w:lang w:val="en-GB"/>
        </w:rPr>
        <w:t>Z. mays</w:t>
      </w:r>
      <w:r w:rsidRPr="00FE44C9">
        <w:rPr>
          <w:rFonts w:ascii="Times New Roman" w:hAnsi="Times New Roman"/>
          <w:szCs w:val="20"/>
          <w:lang w:val="en-GB"/>
        </w:rPr>
        <w:t xml:space="preserve"> </w:t>
      </w:r>
      <w:proofErr w:type="gramStart"/>
      <w:r w:rsidRPr="00FE44C9">
        <w:rPr>
          <w:rFonts w:ascii="Times New Roman" w:hAnsi="Times New Roman"/>
          <w:szCs w:val="20"/>
          <w:lang w:val="en-GB"/>
        </w:rPr>
        <w:t>is</w:t>
      </w:r>
      <w:proofErr w:type="gramEnd"/>
      <w:r w:rsidRPr="00FE44C9">
        <w:rPr>
          <w:rFonts w:ascii="Times New Roman" w:hAnsi="Times New Roman"/>
          <w:szCs w:val="20"/>
          <w:lang w:val="en-GB"/>
        </w:rPr>
        <w:t xml:space="preserve"> cultivated on some 200 million hectares </w:t>
      </w:r>
      <w:r w:rsidR="00CA3F45">
        <w:rPr>
          <w:rFonts w:ascii="Times New Roman" w:hAnsi="Times New Roman"/>
          <w:szCs w:val="20"/>
          <w:lang w:val="en-GB"/>
        </w:rPr>
        <w:t>[</w:t>
      </w:r>
      <w:r w:rsidRPr="00FE44C9">
        <w:rPr>
          <w:rFonts w:ascii="Times New Roman" w:hAnsi="Times New Roman"/>
          <w:szCs w:val="20"/>
          <w:lang w:val="en-GB"/>
        </w:rPr>
        <w:t xml:space="preserve">rounded value – </w:t>
      </w:r>
      <w:proofErr w:type="spellStart"/>
      <w:r w:rsidRPr="00FE44C9">
        <w:rPr>
          <w:rFonts w:ascii="Times New Roman" w:hAnsi="Times New Roman"/>
          <w:szCs w:val="20"/>
          <w:lang w:val="en-GB"/>
        </w:rPr>
        <w:t>Erenstein</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(2022) with annual production that exceeds 1 billion metric tons (García-Lara and Serna-Saldivar 2019)</w:t>
      </w:r>
      <w:r w:rsidR="00CA3F45">
        <w:rPr>
          <w:rFonts w:ascii="Times New Roman" w:hAnsi="Times New Roman"/>
          <w:szCs w:val="20"/>
          <w:lang w:val="en-GB"/>
        </w:rPr>
        <w:t>]</w:t>
      </w:r>
      <w:r w:rsidRPr="00FE44C9">
        <w:rPr>
          <w:rFonts w:ascii="Times New Roman" w:hAnsi="Times New Roman"/>
          <w:szCs w:val="20"/>
          <w:lang w:val="en-GB"/>
        </w:rPr>
        <w:t xml:space="preserve">. Maize is an important model organism used in genetic and developmental biology. Genetically engineered maize is grown in the USA, Canada and other countries. In the food industry, maize is used as a vegetable </w:t>
      </w:r>
      <w:proofErr w:type="gramStart"/>
      <w:r w:rsidRPr="00FE44C9">
        <w:rPr>
          <w:rFonts w:ascii="Times New Roman" w:hAnsi="Times New Roman"/>
          <w:szCs w:val="20"/>
          <w:lang w:val="en-GB"/>
        </w:rPr>
        <w:t>and also</w:t>
      </w:r>
      <w:proofErr w:type="gramEnd"/>
      <w:r w:rsidRPr="00FE44C9">
        <w:rPr>
          <w:rFonts w:ascii="Times New Roman" w:hAnsi="Times New Roman"/>
          <w:szCs w:val="20"/>
          <w:lang w:val="en-GB"/>
        </w:rPr>
        <w:t xml:space="preserve"> as a source of oil, starch, glucose, fructose syrup and bioethanol. The grain is mainly used as </w:t>
      </w:r>
      <w:proofErr w:type="gramStart"/>
      <w:r w:rsidRPr="00FE44C9">
        <w:rPr>
          <w:rFonts w:ascii="Times New Roman" w:hAnsi="Times New Roman"/>
          <w:szCs w:val="20"/>
          <w:lang w:val="en-GB"/>
        </w:rPr>
        <w:t>food,</w:t>
      </w:r>
      <w:proofErr w:type="gramEnd"/>
      <w:r w:rsidRPr="00FE44C9">
        <w:rPr>
          <w:rFonts w:ascii="Times New Roman" w:hAnsi="Times New Roman"/>
          <w:szCs w:val="20"/>
          <w:lang w:val="en-GB"/>
        </w:rPr>
        <w:t xml:space="preserve"> in developed countries it is mainly a staple foodstuff. In our study, we used the LOKATA C1 variety - for more details, see the Cultivation and handling of evaluated species.</w:t>
      </w:r>
    </w:p>
    <w:p w14:paraId="1E08B881" w14:textId="77777777" w:rsidR="00FE44C9" w:rsidRPr="00FE44C9" w:rsidRDefault="00FE44C9" w:rsidP="00FE44C9">
      <w:pPr>
        <w:pStyle w:val="MDPI31text"/>
        <w:spacing w:line="240" w:lineRule="auto"/>
        <w:ind w:left="0" w:firstLine="0"/>
        <w:contextualSpacing/>
        <w:rPr>
          <w:rFonts w:ascii="Times New Roman" w:hAnsi="Times New Roman"/>
          <w:i/>
          <w:iCs/>
          <w:szCs w:val="20"/>
          <w:lang w:val="en-GB"/>
        </w:rPr>
      </w:pPr>
    </w:p>
    <w:p w14:paraId="4F9AE1FD"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i/>
          <w:iCs/>
          <w:szCs w:val="20"/>
          <w:lang w:val="en-GB"/>
        </w:rPr>
        <w:t xml:space="preserve">Solanum </w:t>
      </w:r>
      <w:proofErr w:type="spellStart"/>
      <w:r w:rsidRPr="00FE44C9">
        <w:rPr>
          <w:rFonts w:ascii="Times New Roman" w:hAnsi="Times New Roman"/>
          <w:i/>
          <w:iCs/>
          <w:szCs w:val="20"/>
          <w:lang w:val="en-GB"/>
        </w:rPr>
        <w:t>lycopersicum</w:t>
      </w:r>
      <w:proofErr w:type="spellEnd"/>
      <w:r w:rsidRPr="00FE44C9">
        <w:rPr>
          <w:rFonts w:ascii="Times New Roman" w:hAnsi="Times New Roman"/>
          <w:szCs w:val="20"/>
          <w:lang w:val="en-GB"/>
        </w:rPr>
        <w:t xml:space="preserve"> is a perennial thermophilic herb belonging to the Solanaceae family. It is native to South America. In Europe, and worldwide, </w:t>
      </w:r>
      <w:r w:rsidRPr="00FE44C9">
        <w:rPr>
          <w:rFonts w:ascii="Times New Roman" w:hAnsi="Times New Roman"/>
          <w:i/>
          <w:iCs/>
          <w:szCs w:val="20"/>
          <w:lang w:val="en-GB"/>
        </w:rPr>
        <w:t xml:space="preserve">S. </w:t>
      </w:r>
      <w:proofErr w:type="spellStart"/>
      <w:r w:rsidRPr="00FE44C9">
        <w:rPr>
          <w:rFonts w:ascii="Times New Roman" w:hAnsi="Times New Roman"/>
          <w:i/>
          <w:iCs/>
          <w:szCs w:val="20"/>
          <w:lang w:val="en-GB"/>
        </w:rPr>
        <w:t>lycopersicum</w:t>
      </w:r>
      <w:proofErr w:type="spellEnd"/>
      <w:r w:rsidRPr="00FE44C9">
        <w:rPr>
          <w:rFonts w:ascii="Times New Roman" w:hAnsi="Times New Roman"/>
          <w:szCs w:val="20"/>
          <w:lang w:val="en-GB"/>
        </w:rPr>
        <w:t xml:space="preserve"> is most often grown as an annual herb as it is one of the most important vegetable plants in the world (</w:t>
      </w:r>
      <w:r w:rsidRPr="00CA3F45">
        <w:rPr>
          <w:rFonts w:ascii="Times New Roman" w:hAnsi="Times New Roman"/>
          <w:i/>
          <w:iCs/>
          <w:szCs w:val="20"/>
          <w:lang w:val="en-GB"/>
        </w:rPr>
        <w:t>see</w:t>
      </w:r>
      <w:r w:rsidRPr="00FE44C9">
        <w:rPr>
          <w:rFonts w:ascii="Times New Roman" w:hAnsi="Times New Roman"/>
          <w:szCs w:val="20"/>
          <w:lang w:val="en-GB"/>
        </w:rPr>
        <w:t xml:space="preserve"> The Food and Agriculture Organization). Today, in agriculture, a huge number of varieties are </w:t>
      </w:r>
      <w:proofErr w:type="gramStart"/>
      <w:r w:rsidRPr="00FE44C9">
        <w:rPr>
          <w:rFonts w:ascii="Times New Roman" w:hAnsi="Times New Roman"/>
          <w:szCs w:val="20"/>
          <w:lang w:val="en-GB"/>
        </w:rPr>
        <w:t>grown</w:t>
      </w:r>
      <w:proofErr w:type="gramEnd"/>
      <w:r w:rsidRPr="00FE44C9">
        <w:rPr>
          <w:rFonts w:ascii="Times New Roman" w:hAnsi="Times New Roman"/>
          <w:szCs w:val="20"/>
          <w:lang w:val="en-GB"/>
        </w:rPr>
        <w:t xml:space="preserve"> and intensive breeding activities are ongoing to develop new tomato varieties (Tiwari </w:t>
      </w:r>
      <w:r w:rsidRPr="00FE44C9">
        <w:rPr>
          <w:rFonts w:ascii="Times New Roman" w:hAnsi="Times New Roman"/>
          <w:i/>
          <w:szCs w:val="20"/>
          <w:lang w:val="en-GB"/>
        </w:rPr>
        <w:t>et al.</w:t>
      </w:r>
      <w:r w:rsidRPr="00FE44C9">
        <w:rPr>
          <w:rFonts w:ascii="Times New Roman" w:hAnsi="Times New Roman"/>
          <w:szCs w:val="20"/>
          <w:lang w:val="en-GB"/>
        </w:rPr>
        <w:t xml:space="preserve"> 2022) </w:t>
      </w:r>
      <w:proofErr w:type="gramStart"/>
      <w:r w:rsidRPr="00FE44C9">
        <w:rPr>
          <w:rFonts w:ascii="Times New Roman" w:hAnsi="Times New Roman"/>
          <w:szCs w:val="20"/>
          <w:lang w:val="en-GB"/>
        </w:rPr>
        <w:t>in order to</w:t>
      </w:r>
      <w:proofErr w:type="gramEnd"/>
      <w:r w:rsidRPr="00FE44C9">
        <w:rPr>
          <w:rFonts w:ascii="Times New Roman" w:hAnsi="Times New Roman"/>
          <w:szCs w:val="20"/>
          <w:lang w:val="en-GB"/>
        </w:rPr>
        <w:t xml:space="preserve"> meet the growing demand for fruit and vegetables. It contains the valuable carotenoids lycopene and tetraterpene, which counteract cardiovascular diseases. The mature fruit of </w:t>
      </w:r>
      <w:r w:rsidRPr="00FE44C9">
        <w:rPr>
          <w:rFonts w:ascii="Times New Roman" w:hAnsi="Times New Roman"/>
          <w:i/>
          <w:iCs/>
          <w:szCs w:val="20"/>
          <w:lang w:val="en-GB"/>
        </w:rPr>
        <w:t xml:space="preserve">S. </w:t>
      </w:r>
      <w:proofErr w:type="spellStart"/>
      <w:r w:rsidRPr="00FE44C9">
        <w:rPr>
          <w:rFonts w:ascii="Times New Roman" w:hAnsi="Times New Roman"/>
          <w:i/>
          <w:iCs/>
          <w:szCs w:val="20"/>
          <w:lang w:val="en-GB"/>
        </w:rPr>
        <w:t>lycopersicum</w:t>
      </w:r>
      <w:proofErr w:type="spellEnd"/>
      <w:r w:rsidRPr="00FE44C9">
        <w:rPr>
          <w:rFonts w:ascii="Times New Roman" w:hAnsi="Times New Roman"/>
          <w:szCs w:val="20"/>
          <w:lang w:val="en-GB"/>
        </w:rPr>
        <w:t xml:space="preserve"> does not contain poisonous alkaloids as many Solanaceae do. The species is rich in calcium, selenium, potassium and vitamins A, B, C and E. In our experiments, we used the variety, SHORT CHERRY (F1 hybrid, specification: Rapido). For more details see Cultivation and handling of evaluated species.</w:t>
      </w:r>
    </w:p>
    <w:p w14:paraId="03DC7870"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3C0505C7"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szCs w:val="20"/>
          <w:lang w:val="en-GB"/>
        </w:rPr>
        <w:t>Musk mallow (</w:t>
      </w:r>
      <w:r w:rsidRPr="00FE44C9">
        <w:rPr>
          <w:rFonts w:ascii="Times New Roman" w:hAnsi="Times New Roman"/>
          <w:i/>
          <w:iCs/>
          <w:szCs w:val="20"/>
          <w:lang w:val="en-GB"/>
        </w:rPr>
        <w:t>Malva moschata</w:t>
      </w:r>
      <w:r w:rsidRPr="00FE44C9">
        <w:rPr>
          <w:rFonts w:ascii="Times New Roman" w:hAnsi="Times New Roman"/>
          <w:szCs w:val="20"/>
          <w:lang w:val="en-GB"/>
        </w:rPr>
        <w:t xml:space="preserve">) is a promising forage plant increasingly used in fodder mixtures in Central Europe. It belongs to the </w:t>
      </w:r>
      <w:proofErr w:type="spellStart"/>
      <w:r w:rsidRPr="00FE44C9">
        <w:rPr>
          <w:rFonts w:ascii="Times New Roman" w:hAnsi="Times New Roman"/>
          <w:szCs w:val="20"/>
          <w:lang w:val="en-GB"/>
        </w:rPr>
        <w:t>Malvaceae</w:t>
      </w:r>
      <w:proofErr w:type="spellEnd"/>
      <w:r w:rsidRPr="00FE44C9">
        <w:rPr>
          <w:rFonts w:ascii="Times New Roman" w:hAnsi="Times New Roman"/>
          <w:szCs w:val="20"/>
          <w:lang w:val="en-GB"/>
        </w:rPr>
        <w:t xml:space="preserve"> family, the taxonomy of which has recently been studied using molecular biology markers (García </w:t>
      </w:r>
      <w:r w:rsidRPr="00FE44C9">
        <w:rPr>
          <w:rFonts w:ascii="Times New Roman" w:hAnsi="Times New Roman"/>
          <w:i/>
          <w:szCs w:val="20"/>
          <w:lang w:val="en-GB"/>
        </w:rPr>
        <w:t>et al.</w:t>
      </w:r>
      <w:r w:rsidRPr="00FE44C9">
        <w:rPr>
          <w:rFonts w:ascii="Times New Roman" w:hAnsi="Times New Roman"/>
          <w:szCs w:val="20"/>
          <w:lang w:val="en-GB"/>
        </w:rPr>
        <w:t xml:space="preserve"> 2009) and Inter-Simple Sequence Repeat (</w:t>
      </w:r>
      <w:proofErr w:type="spellStart"/>
      <w:r w:rsidRPr="00FE44C9">
        <w:rPr>
          <w:rFonts w:ascii="Times New Roman" w:hAnsi="Times New Roman"/>
          <w:szCs w:val="20"/>
          <w:lang w:val="en-GB"/>
        </w:rPr>
        <w:t>Issr</w:t>
      </w:r>
      <w:proofErr w:type="spellEnd"/>
      <w:r w:rsidRPr="00FE44C9">
        <w:rPr>
          <w:rFonts w:ascii="Times New Roman" w:hAnsi="Times New Roman"/>
          <w:szCs w:val="20"/>
          <w:lang w:val="en-GB"/>
        </w:rPr>
        <w:t xml:space="preserve">) markers (Ghafoor and </w:t>
      </w:r>
      <w:proofErr w:type="spellStart"/>
      <w:r w:rsidRPr="00FE44C9">
        <w:rPr>
          <w:rFonts w:ascii="Times New Roman" w:hAnsi="Times New Roman"/>
          <w:szCs w:val="20"/>
          <w:lang w:val="en-GB"/>
        </w:rPr>
        <w:t>Hamarashid</w:t>
      </w:r>
      <w:proofErr w:type="spellEnd"/>
      <w:r w:rsidRPr="00FE44C9">
        <w:rPr>
          <w:rFonts w:ascii="Times New Roman" w:hAnsi="Times New Roman"/>
          <w:szCs w:val="20"/>
          <w:lang w:val="en-GB"/>
        </w:rPr>
        <w:t xml:space="preserve"> 2022). </w:t>
      </w:r>
      <w:r w:rsidRPr="00FE44C9">
        <w:rPr>
          <w:rFonts w:ascii="Times New Roman" w:hAnsi="Times New Roman"/>
          <w:i/>
          <w:iCs/>
          <w:szCs w:val="20"/>
          <w:lang w:val="en-GB"/>
        </w:rPr>
        <w:t>M. moschata</w:t>
      </w:r>
      <w:r w:rsidRPr="00FE44C9">
        <w:rPr>
          <w:rFonts w:ascii="Times New Roman" w:hAnsi="Times New Roman"/>
          <w:szCs w:val="20"/>
          <w:lang w:val="en-GB"/>
        </w:rPr>
        <w:t xml:space="preserve"> is a medicinal plant with a high content of polysaccharides (Schmidgall </w:t>
      </w:r>
      <w:r w:rsidRPr="00FE44C9">
        <w:rPr>
          <w:rFonts w:ascii="Times New Roman" w:hAnsi="Times New Roman"/>
          <w:i/>
          <w:szCs w:val="20"/>
          <w:lang w:val="en-GB"/>
        </w:rPr>
        <w:t>et al.</w:t>
      </w:r>
      <w:r w:rsidRPr="00FE44C9">
        <w:rPr>
          <w:rFonts w:ascii="Times New Roman" w:hAnsi="Times New Roman"/>
          <w:szCs w:val="20"/>
          <w:lang w:val="en-GB"/>
        </w:rPr>
        <w:t xml:space="preserve"> 2000), flavonoids, carotenoids (</w:t>
      </w:r>
      <w:proofErr w:type="spellStart"/>
      <w:r w:rsidRPr="00FE44C9">
        <w:rPr>
          <w:rFonts w:ascii="Times New Roman" w:hAnsi="Times New Roman"/>
          <w:szCs w:val="20"/>
          <w:lang w:val="en-GB"/>
        </w:rPr>
        <w:t>Redzić</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2005) and other biologically active compounds. A new variety of </w:t>
      </w:r>
      <w:r w:rsidRPr="00FE44C9">
        <w:rPr>
          <w:rFonts w:ascii="Times New Roman" w:hAnsi="Times New Roman"/>
          <w:i/>
          <w:iCs/>
          <w:szCs w:val="20"/>
          <w:lang w:val="en-GB"/>
        </w:rPr>
        <w:t>M. moschata</w:t>
      </w:r>
      <w:r w:rsidRPr="00FE44C9">
        <w:rPr>
          <w:rFonts w:ascii="Times New Roman" w:hAnsi="Times New Roman"/>
          <w:szCs w:val="20"/>
          <w:lang w:val="en-GB"/>
        </w:rPr>
        <w:t>, ROKYT, was registered in 2023 for use in Europe and is utilized in the development of forage landscape mixtures for the restoration and reseeding of meadows and pastures. The species response to environmental factors such as, for example, the biology of flowering in response to microclimatic factors (</w:t>
      </w:r>
      <w:proofErr w:type="spellStart"/>
      <w:r w:rsidRPr="00FE44C9">
        <w:rPr>
          <w:rFonts w:ascii="Times New Roman" w:hAnsi="Times New Roman"/>
          <w:szCs w:val="20"/>
          <w:lang w:val="en-GB"/>
        </w:rPr>
        <w:t>Wróblewska</w:t>
      </w:r>
      <w:proofErr w:type="spellEnd"/>
      <w:r w:rsidRPr="00FE44C9">
        <w:rPr>
          <w:rFonts w:ascii="Times New Roman" w:hAnsi="Times New Roman"/>
          <w:szCs w:val="20"/>
          <w:lang w:val="en-GB"/>
        </w:rPr>
        <w:t xml:space="preserve"> 2009) and its resistance to herbicide application (Lang </w:t>
      </w:r>
      <w:r w:rsidRPr="00FE44C9">
        <w:rPr>
          <w:rFonts w:ascii="Times New Roman" w:hAnsi="Times New Roman"/>
          <w:i/>
          <w:szCs w:val="20"/>
          <w:lang w:val="en-GB"/>
        </w:rPr>
        <w:t>et al.</w:t>
      </w:r>
      <w:r w:rsidRPr="00FE44C9">
        <w:rPr>
          <w:rFonts w:ascii="Times New Roman" w:hAnsi="Times New Roman"/>
          <w:szCs w:val="20"/>
          <w:lang w:val="en-GB"/>
        </w:rPr>
        <w:t xml:space="preserve"> 2023) have been studied in the last decade. However, the drought resistance of the species, as well as its photosynthetic characteristics are generally unknown. </w:t>
      </w:r>
    </w:p>
    <w:p w14:paraId="27BB79C3"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5E3AF8D7" w14:textId="3D42D470" w:rsidR="00FE44C9" w:rsidRPr="00FE44C9" w:rsidRDefault="00FE44C9" w:rsidP="00FE44C9">
      <w:pPr>
        <w:pStyle w:val="MDPI31text"/>
        <w:spacing w:line="240" w:lineRule="auto"/>
        <w:ind w:left="0" w:firstLine="0"/>
        <w:contextualSpacing/>
        <w:rPr>
          <w:rFonts w:ascii="Times New Roman" w:hAnsi="Times New Roman"/>
          <w:szCs w:val="20"/>
          <w:lang w:val="en-GB"/>
        </w:rPr>
      </w:pPr>
      <w:proofErr w:type="spellStart"/>
      <w:r w:rsidRPr="00FE44C9">
        <w:rPr>
          <w:rFonts w:ascii="Times New Roman" w:hAnsi="Times New Roman"/>
          <w:i/>
          <w:iCs/>
          <w:szCs w:val="20"/>
          <w:lang w:val="en-GB"/>
        </w:rPr>
        <w:t>Polytrichum</w:t>
      </w:r>
      <w:proofErr w:type="spellEnd"/>
      <w:r w:rsidRPr="00FE44C9">
        <w:rPr>
          <w:rFonts w:ascii="Times New Roman" w:hAnsi="Times New Roman"/>
          <w:i/>
          <w:iCs/>
          <w:szCs w:val="20"/>
          <w:lang w:val="en-GB"/>
        </w:rPr>
        <w:t xml:space="preserve"> strictum</w:t>
      </w:r>
      <w:r w:rsidRPr="00FE44C9">
        <w:rPr>
          <w:rFonts w:ascii="Times New Roman" w:hAnsi="Times New Roman"/>
          <w:szCs w:val="20"/>
          <w:lang w:val="en-GB"/>
        </w:rPr>
        <w:t xml:space="preserve"> is a moss species which can be found worldwide that tolerates a wide range of environments and conditions and </w:t>
      </w:r>
      <w:proofErr w:type="gramStart"/>
      <w:r w:rsidRPr="00FE44C9">
        <w:rPr>
          <w:rFonts w:ascii="Times New Roman" w:hAnsi="Times New Roman"/>
          <w:szCs w:val="20"/>
          <w:lang w:val="en-GB"/>
        </w:rPr>
        <w:t>is considered to be</w:t>
      </w:r>
      <w:proofErr w:type="gramEnd"/>
      <w:r w:rsidRPr="00FE44C9">
        <w:rPr>
          <w:rFonts w:ascii="Times New Roman" w:hAnsi="Times New Roman"/>
          <w:szCs w:val="20"/>
          <w:lang w:val="en-GB"/>
        </w:rPr>
        <w:t xml:space="preserve"> frost-tolerant (</w:t>
      </w:r>
      <w:proofErr w:type="spellStart"/>
      <w:r w:rsidRPr="00FE44C9">
        <w:rPr>
          <w:rFonts w:ascii="Times New Roman" w:hAnsi="Times New Roman"/>
          <w:szCs w:val="20"/>
          <w:lang w:val="en-GB"/>
        </w:rPr>
        <w:t>Goeneveld</w:t>
      </w:r>
      <w:proofErr w:type="spellEnd"/>
      <w:r w:rsidRPr="00FE44C9">
        <w:rPr>
          <w:rFonts w:ascii="Times New Roman" w:hAnsi="Times New Roman"/>
          <w:szCs w:val="20"/>
          <w:lang w:val="en-GB"/>
        </w:rPr>
        <w:t xml:space="preserve"> and Roche</w:t>
      </w:r>
      <w:r w:rsidR="00FB7BF6">
        <w:rPr>
          <w:rFonts w:ascii="Times New Roman" w:hAnsi="Times New Roman"/>
          <w:szCs w:val="20"/>
          <w:lang w:val="en-GB"/>
        </w:rPr>
        <w:t>f</w:t>
      </w:r>
      <w:r w:rsidRPr="00FE44C9">
        <w:rPr>
          <w:rFonts w:ascii="Times New Roman" w:hAnsi="Times New Roman"/>
          <w:szCs w:val="20"/>
          <w:lang w:val="en-GB"/>
        </w:rPr>
        <w:t xml:space="preserve">ort 2005). The anatomical structure of </w:t>
      </w:r>
      <w:r w:rsidRPr="00FE44C9">
        <w:rPr>
          <w:rFonts w:ascii="Times New Roman" w:hAnsi="Times New Roman"/>
          <w:i/>
          <w:iCs/>
          <w:szCs w:val="20"/>
          <w:lang w:val="en-GB"/>
        </w:rPr>
        <w:t>P. strictum</w:t>
      </w:r>
      <w:r w:rsidRPr="00FE44C9">
        <w:rPr>
          <w:rFonts w:ascii="Times New Roman" w:hAnsi="Times New Roman"/>
          <w:szCs w:val="20"/>
          <w:lang w:val="en-GB"/>
        </w:rPr>
        <w:t xml:space="preserve"> and </w:t>
      </w:r>
      <w:proofErr w:type="spellStart"/>
      <w:r w:rsidRPr="00FE44C9">
        <w:rPr>
          <w:rFonts w:ascii="Times New Roman" w:hAnsi="Times New Roman"/>
          <w:i/>
          <w:iCs/>
          <w:szCs w:val="20"/>
          <w:lang w:val="en-GB"/>
        </w:rPr>
        <w:t>Polytrichum</w:t>
      </w:r>
      <w:proofErr w:type="spellEnd"/>
      <w:r w:rsidRPr="00FE44C9">
        <w:rPr>
          <w:rFonts w:ascii="Times New Roman" w:hAnsi="Times New Roman"/>
          <w:szCs w:val="20"/>
          <w:lang w:val="en-GB"/>
        </w:rPr>
        <w:t xml:space="preserve"> sp. leaves differ from other species as they possess photosynthetic lamellae on the upper surface of their leaves (Giudici 2019). Such structures increase the surface area and allow humid air to be trapped by thick-walled cells which minimizes water loss and optimizes photosynthesis (Thomas </w:t>
      </w:r>
      <w:r w:rsidRPr="00FE44C9">
        <w:rPr>
          <w:rFonts w:ascii="Times New Roman" w:hAnsi="Times New Roman"/>
          <w:i/>
          <w:szCs w:val="20"/>
          <w:lang w:val="en-GB"/>
        </w:rPr>
        <w:t>et al.</w:t>
      </w:r>
      <w:r w:rsidRPr="00FE44C9">
        <w:rPr>
          <w:rFonts w:ascii="Times New Roman" w:hAnsi="Times New Roman"/>
          <w:szCs w:val="20"/>
          <w:lang w:val="en-GB"/>
        </w:rPr>
        <w:t xml:space="preserve"> 1996). Based on a gas-exchange study (Rzepka and Sharek 2021), </w:t>
      </w:r>
      <w:proofErr w:type="spellStart"/>
      <w:r w:rsidRPr="00FE44C9">
        <w:rPr>
          <w:rFonts w:ascii="Times New Roman" w:hAnsi="Times New Roman"/>
          <w:i/>
          <w:iCs/>
          <w:szCs w:val="20"/>
          <w:lang w:val="en-GB"/>
        </w:rPr>
        <w:t>Polytrichum</w:t>
      </w:r>
      <w:proofErr w:type="spellEnd"/>
      <w:r w:rsidRPr="00FE44C9">
        <w:rPr>
          <w:rFonts w:ascii="Times New Roman" w:hAnsi="Times New Roman"/>
          <w:szCs w:val="20"/>
          <w:lang w:val="en-GB"/>
        </w:rPr>
        <w:t xml:space="preserve"> sp. </w:t>
      </w:r>
      <w:proofErr w:type="gramStart"/>
      <w:r w:rsidRPr="00FE44C9">
        <w:rPr>
          <w:rFonts w:ascii="Times New Roman" w:hAnsi="Times New Roman"/>
          <w:szCs w:val="20"/>
          <w:lang w:val="en-GB"/>
        </w:rPr>
        <w:t>is considered to be</w:t>
      </w:r>
      <w:proofErr w:type="gramEnd"/>
      <w:r w:rsidRPr="00FE44C9">
        <w:rPr>
          <w:rFonts w:ascii="Times New Roman" w:hAnsi="Times New Roman"/>
          <w:szCs w:val="20"/>
          <w:lang w:val="en-GB"/>
        </w:rPr>
        <w:t xml:space="preserve"> relatively resistant to desiccation. When desiccating, the leaves curve and twist around the main axis </w:t>
      </w:r>
      <w:proofErr w:type="gramStart"/>
      <w:r w:rsidRPr="00FE44C9">
        <w:rPr>
          <w:rFonts w:ascii="Times New Roman" w:hAnsi="Times New Roman"/>
          <w:szCs w:val="20"/>
          <w:lang w:val="en-GB"/>
        </w:rPr>
        <w:t>in order to</w:t>
      </w:r>
      <w:proofErr w:type="gramEnd"/>
      <w:r w:rsidRPr="00FE44C9">
        <w:rPr>
          <w:rFonts w:ascii="Times New Roman" w:hAnsi="Times New Roman"/>
          <w:szCs w:val="20"/>
          <w:lang w:val="en-GB"/>
        </w:rPr>
        <w:t xml:space="preserve"> avoid fast water loss. </w:t>
      </w:r>
      <w:r w:rsidRPr="00FE44C9">
        <w:rPr>
          <w:rFonts w:ascii="Times New Roman" w:hAnsi="Times New Roman"/>
          <w:i/>
          <w:iCs/>
          <w:szCs w:val="20"/>
          <w:lang w:val="en-GB"/>
        </w:rPr>
        <w:t>P. strictum</w:t>
      </w:r>
      <w:r w:rsidRPr="00FE44C9">
        <w:rPr>
          <w:rFonts w:ascii="Times New Roman" w:hAnsi="Times New Roman"/>
          <w:szCs w:val="20"/>
          <w:lang w:val="en-GB"/>
        </w:rPr>
        <w:t xml:space="preserve"> is a species that is abundant in maritime Antarctica. It is a dominant species that forms moss banks, as reported by </w:t>
      </w:r>
      <w:proofErr w:type="spellStart"/>
      <w:r w:rsidRPr="00FE44C9">
        <w:rPr>
          <w:rFonts w:ascii="Times New Roman" w:hAnsi="Times New Roman"/>
          <w:szCs w:val="20"/>
          <w:lang w:val="en-GB"/>
        </w:rPr>
        <w:t>Wierzgoń</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(2023) on Galindez island, where the samples used in our study were collected.</w:t>
      </w:r>
    </w:p>
    <w:p w14:paraId="1769497E"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3D352424"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roofErr w:type="spellStart"/>
      <w:r w:rsidRPr="00FE44C9">
        <w:rPr>
          <w:rFonts w:ascii="Times New Roman" w:hAnsi="Times New Roman"/>
          <w:i/>
          <w:iCs/>
          <w:szCs w:val="20"/>
          <w:lang w:val="en-GB"/>
        </w:rPr>
        <w:t>Hypogymnia</w:t>
      </w:r>
      <w:proofErr w:type="spellEnd"/>
      <w:r w:rsidRPr="00FE44C9">
        <w:rPr>
          <w:rFonts w:ascii="Times New Roman" w:hAnsi="Times New Roman"/>
          <w:i/>
          <w:iCs/>
          <w:szCs w:val="20"/>
          <w:lang w:val="en-GB"/>
        </w:rPr>
        <w:t xml:space="preserve"> </w:t>
      </w:r>
      <w:proofErr w:type="spellStart"/>
      <w:r w:rsidRPr="00FE44C9">
        <w:rPr>
          <w:rFonts w:ascii="Times New Roman" w:hAnsi="Times New Roman"/>
          <w:i/>
          <w:iCs/>
          <w:szCs w:val="20"/>
          <w:lang w:val="en-GB"/>
        </w:rPr>
        <w:t>physodes</w:t>
      </w:r>
      <w:proofErr w:type="spellEnd"/>
      <w:r w:rsidRPr="00FE44C9">
        <w:rPr>
          <w:rFonts w:ascii="Times New Roman" w:hAnsi="Times New Roman"/>
          <w:szCs w:val="20"/>
          <w:lang w:val="en-GB"/>
        </w:rPr>
        <w:t xml:space="preserve"> is a </w:t>
      </w:r>
      <w:proofErr w:type="spellStart"/>
      <w:r w:rsidRPr="00FE44C9">
        <w:rPr>
          <w:rFonts w:ascii="Times New Roman" w:hAnsi="Times New Roman"/>
          <w:szCs w:val="20"/>
          <w:lang w:val="en-GB"/>
        </w:rPr>
        <w:t>chlorolichen</w:t>
      </w:r>
      <w:proofErr w:type="spellEnd"/>
      <w:r w:rsidRPr="00FE44C9">
        <w:rPr>
          <w:rFonts w:ascii="Times New Roman" w:hAnsi="Times New Roman"/>
          <w:szCs w:val="20"/>
          <w:lang w:val="en-GB"/>
        </w:rPr>
        <w:t xml:space="preserve"> of the </w:t>
      </w:r>
      <w:proofErr w:type="spellStart"/>
      <w:r w:rsidRPr="00FE44C9">
        <w:rPr>
          <w:rFonts w:ascii="Times New Roman" w:hAnsi="Times New Roman"/>
          <w:szCs w:val="20"/>
          <w:lang w:val="en-GB"/>
        </w:rPr>
        <w:t>Parmeliaceae</w:t>
      </w:r>
      <w:proofErr w:type="spellEnd"/>
      <w:r w:rsidRPr="00FE44C9">
        <w:rPr>
          <w:rFonts w:ascii="Times New Roman" w:hAnsi="Times New Roman"/>
          <w:szCs w:val="20"/>
          <w:lang w:val="en-GB"/>
        </w:rPr>
        <w:t xml:space="preserve"> family which is distributed worldwide distribution and is highly abundant in the Northern Hemisphere, the Circumpolar Arctic, boreal and montane, in Northern Asia, North America, and Europe. </w:t>
      </w:r>
      <w:r w:rsidRPr="00FE44C9">
        <w:rPr>
          <w:rFonts w:ascii="Times New Roman" w:hAnsi="Times New Roman"/>
          <w:i/>
          <w:iCs/>
          <w:szCs w:val="20"/>
          <w:lang w:val="en-GB"/>
        </w:rPr>
        <w:t xml:space="preserve">H. </w:t>
      </w:r>
      <w:proofErr w:type="spellStart"/>
      <w:r w:rsidRPr="00FE44C9">
        <w:rPr>
          <w:rFonts w:ascii="Times New Roman" w:hAnsi="Times New Roman"/>
          <w:i/>
          <w:iCs/>
          <w:szCs w:val="20"/>
          <w:lang w:val="en-GB"/>
        </w:rPr>
        <w:t>physodes</w:t>
      </w:r>
      <w:proofErr w:type="spellEnd"/>
      <w:r w:rsidRPr="00FE44C9">
        <w:rPr>
          <w:rFonts w:ascii="Times New Roman" w:hAnsi="Times New Roman"/>
          <w:szCs w:val="20"/>
          <w:lang w:val="en-GB"/>
        </w:rPr>
        <w:t xml:space="preserve"> is an epiphytic lichen with a foliose morphotype thallus that typically grows on the branches and bark of spruce trees in European forests. The physiological and photosynthetic characteristics of the species have been investigated in several studies focused on UV-B protection (Solhaug </w:t>
      </w:r>
      <w:r w:rsidRPr="00FE44C9">
        <w:rPr>
          <w:rFonts w:ascii="Times New Roman" w:hAnsi="Times New Roman"/>
          <w:i/>
          <w:szCs w:val="20"/>
          <w:lang w:val="en-GB"/>
        </w:rPr>
        <w:t>et al.</w:t>
      </w:r>
      <w:r w:rsidRPr="00FE44C9">
        <w:rPr>
          <w:rFonts w:ascii="Times New Roman" w:hAnsi="Times New Roman"/>
          <w:szCs w:val="20"/>
          <w:lang w:val="en-GB"/>
        </w:rPr>
        <w:t xml:space="preserve"> 2009) based on </w:t>
      </w:r>
      <w:proofErr w:type="spellStart"/>
      <w:r w:rsidRPr="00FE44C9">
        <w:rPr>
          <w:rFonts w:ascii="Times New Roman" w:hAnsi="Times New Roman"/>
          <w:szCs w:val="20"/>
          <w:lang w:val="en-GB"/>
        </w:rPr>
        <w:t>depsidon</w:t>
      </w:r>
      <w:proofErr w:type="spellEnd"/>
      <w:r w:rsidRPr="00FE44C9">
        <w:rPr>
          <w:rFonts w:ascii="Times New Roman" w:hAnsi="Times New Roman"/>
          <w:szCs w:val="20"/>
          <w:lang w:val="en-GB"/>
        </w:rPr>
        <w:t xml:space="preserve"> synthesis (Studzińska-Sroka and </w:t>
      </w:r>
      <w:proofErr w:type="spellStart"/>
      <w:r w:rsidRPr="00FE44C9">
        <w:rPr>
          <w:rFonts w:ascii="Times New Roman" w:hAnsi="Times New Roman"/>
          <w:szCs w:val="20"/>
          <w:lang w:val="en-GB"/>
        </w:rPr>
        <w:t>Zarabska-Bożjewicz</w:t>
      </w:r>
      <w:proofErr w:type="spellEnd"/>
      <w:r w:rsidRPr="00FE44C9">
        <w:rPr>
          <w:rFonts w:ascii="Times New Roman" w:hAnsi="Times New Roman"/>
          <w:szCs w:val="20"/>
          <w:lang w:val="en-GB"/>
        </w:rPr>
        <w:t xml:space="preserve"> 2019), photosynthetic CO</w:t>
      </w:r>
      <w:r w:rsidRPr="00FE44C9">
        <w:rPr>
          <w:rFonts w:ascii="Times New Roman" w:hAnsi="Times New Roman"/>
          <w:szCs w:val="20"/>
          <w:vertAlign w:val="subscript"/>
          <w:lang w:val="en-GB"/>
        </w:rPr>
        <w:t>2</w:t>
      </w:r>
      <w:r w:rsidRPr="00FE44C9">
        <w:rPr>
          <w:rFonts w:ascii="Times New Roman" w:hAnsi="Times New Roman"/>
          <w:szCs w:val="20"/>
          <w:lang w:val="en-GB"/>
        </w:rPr>
        <w:t xml:space="preserve"> uptake as dependent environmental factors (</w:t>
      </w:r>
      <w:proofErr w:type="spellStart"/>
      <w:r w:rsidRPr="00FE44C9">
        <w:rPr>
          <w:rFonts w:ascii="Times New Roman" w:hAnsi="Times New Roman"/>
          <w:szCs w:val="20"/>
          <w:lang w:val="en-GB"/>
        </w:rPr>
        <w:t>Osyczka</w:t>
      </w:r>
      <w:proofErr w:type="spellEnd"/>
      <w:r w:rsidRPr="00FE44C9">
        <w:rPr>
          <w:rFonts w:ascii="Times New Roman" w:hAnsi="Times New Roman"/>
          <w:szCs w:val="20"/>
          <w:lang w:val="en-GB"/>
        </w:rPr>
        <w:t xml:space="preserve"> and </w:t>
      </w:r>
      <w:proofErr w:type="spellStart"/>
      <w:r w:rsidRPr="00FE44C9">
        <w:rPr>
          <w:rFonts w:ascii="Times New Roman" w:hAnsi="Times New Roman"/>
          <w:szCs w:val="20"/>
          <w:lang w:val="en-GB"/>
        </w:rPr>
        <w:t>Myśliwa</w:t>
      </w:r>
      <w:proofErr w:type="spellEnd"/>
      <w:r w:rsidRPr="00FE44C9">
        <w:rPr>
          <w:rFonts w:ascii="Times New Roman" w:hAnsi="Times New Roman"/>
          <w:szCs w:val="20"/>
          <w:lang w:val="en-GB"/>
        </w:rPr>
        <w:t xml:space="preserve">-Kurdziel 2023), resistance of primary photosynthetic processes to photoinhibition (Manrique </w:t>
      </w:r>
      <w:r w:rsidRPr="00FE44C9">
        <w:rPr>
          <w:rFonts w:ascii="Times New Roman" w:hAnsi="Times New Roman"/>
          <w:i/>
          <w:szCs w:val="20"/>
          <w:lang w:val="en-GB"/>
        </w:rPr>
        <w:t>et al.</w:t>
      </w:r>
      <w:r w:rsidRPr="00FE44C9">
        <w:rPr>
          <w:rFonts w:ascii="Times New Roman" w:hAnsi="Times New Roman"/>
          <w:szCs w:val="20"/>
          <w:lang w:val="en-GB"/>
        </w:rPr>
        <w:t xml:space="preserve"> 1993) and dehydration (Barták </w:t>
      </w:r>
      <w:r w:rsidRPr="00FE44C9">
        <w:rPr>
          <w:rFonts w:ascii="Times New Roman" w:hAnsi="Times New Roman"/>
          <w:i/>
          <w:szCs w:val="20"/>
          <w:lang w:val="en-GB"/>
        </w:rPr>
        <w:t>et al.</w:t>
      </w:r>
      <w:r w:rsidRPr="00FE44C9">
        <w:rPr>
          <w:rFonts w:ascii="Times New Roman" w:hAnsi="Times New Roman"/>
          <w:szCs w:val="20"/>
          <w:lang w:val="en-GB"/>
        </w:rPr>
        <w:t xml:space="preserve"> 2000). </w:t>
      </w:r>
    </w:p>
    <w:p w14:paraId="3AB849DA"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p>
    <w:p w14:paraId="4AF602B1" w14:textId="77777777"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i/>
          <w:iCs/>
          <w:szCs w:val="20"/>
          <w:lang w:val="en-GB"/>
        </w:rPr>
        <w:t>Marchantia polymorpha</w:t>
      </w:r>
      <w:r w:rsidRPr="00FE44C9">
        <w:rPr>
          <w:rFonts w:ascii="Times New Roman" w:hAnsi="Times New Roman"/>
          <w:szCs w:val="20"/>
          <w:lang w:val="en-GB"/>
        </w:rPr>
        <w:t xml:space="preserve"> is one of the most widespread liverworts having an almost circumpolar distribution. It forms dark green flat thalli of a foliose morphotype. The thallus may reach a length/width of up to 10/2 cm and is attached to the substrate by rhizoids. The thallus is dichotomously branched. Recently, </w:t>
      </w:r>
      <w:r w:rsidRPr="00FE44C9">
        <w:rPr>
          <w:rFonts w:ascii="Times New Roman" w:hAnsi="Times New Roman"/>
          <w:i/>
          <w:iCs/>
          <w:szCs w:val="20"/>
          <w:lang w:val="en-GB"/>
        </w:rPr>
        <w:t>M. polymorpha</w:t>
      </w:r>
      <w:r w:rsidRPr="00FE44C9">
        <w:rPr>
          <w:rFonts w:ascii="Times New Roman" w:hAnsi="Times New Roman"/>
          <w:szCs w:val="20"/>
          <w:lang w:val="en-GB"/>
        </w:rPr>
        <w:t xml:space="preserve"> has attracted scientific attention as it is a promising model system for experimental plant biology (Shimamura 2016). Studies focused on the photosynthetic performance of </w:t>
      </w:r>
      <w:r w:rsidRPr="00FE44C9">
        <w:rPr>
          <w:rFonts w:ascii="Times New Roman" w:hAnsi="Times New Roman"/>
          <w:i/>
          <w:iCs/>
          <w:szCs w:val="20"/>
          <w:lang w:val="en-GB"/>
        </w:rPr>
        <w:t>M. polymorpha</w:t>
      </w:r>
      <w:r w:rsidRPr="00FE44C9">
        <w:rPr>
          <w:rFonts w:ascii="Times New Roman" w:hAnsi="Times New Roman"/>
          <w:szCs w:val="20"/>
          <w:lang w:val="en-GB"/>
        </w:rPr>
        <w:t xml:space="preserve"> have addressed several aspects ranging from the daily course of photosynthetic processes (</w:t>
      </w:r>
      <w:proofErr w:type="spellStart"/>
      <w:r w:rsidRPr="00FE44C9">
        <w:rPr>
          <w:rFonts w:ascii="Times New Roman" w:hAnsi="Times New Roman"/>
          <w:szCs w:val="20"/>
          <w:lang w:val="en-GB"/>
        </w:rPr>
        <w:t>Cuitun</w:t>
      </w:r>
      <w:proofErr w:type="spellEnd"/>
      <w:r w:rsidRPr="00FE44C9">
        <w:rPr>
          <w:rFonts w:ascii="Times New Roman" w:hAnsi="Times New Roman"/>
          <w:szCs w:val="20"/>
          <w:lang w:val="en-GB"/>
        </w:rPr>
        <w:t xml:space="preserve">‐Coronado </w:t>
      </w:r>
      <w:r w:rsidRPr="00FE44C9">
        <w:rPr>
          <w:rFonts w:ascii="Times New Roman" w:hAnsi="Times New Roman"/>
          <w:i/>
          <w:szCs w:val="20"/>
          <w:lang w:val="en-GB"/>
        </w:rPr>
        <w:t>et al.</w:t>
      </w:r>
      <w:r w:rsidRPr="00FE44C9">
        <w:rPr>
          <w:rFonts w:ascii="Times New Roman" w:hAnsi="Times New Roman"/>
          <w:szCs w:val="20"/>
          <w:lang w:val="en-GB"/>
        </w:rPr>
        <w:t xml:space="preserve"> 2022), an evaluation of the role of </w:t>
      </w:r>
      <w:proofErr w:type="spellStart"/>
      <w:r w:rsidRPr="00FE44C9">
        <w:rPr>
          <w:rFonts w:ascii="Times New Roman" w:hAnsi="Times New Roman"/>
          <w:szCs w:val="20"/>
          <w:lang w:val="en-GB"/>
        </w:rPr>
        <w:t>flavodiiron</w:t>
      </w:r>
      <w:proofErr w:type="spellEnd"/>
      <w:r w:rsidRPr="00FE44C9">
        <w:rPr>
          <w:rFonts w:ascii="Times New Roman" w:hAnsi="Times New Roman"/>
          <w:szCs w:val="20"/>
          <w:lang w:val="en-GB"/>
        </w:rPr>
        <w:t xml:space="preserve"> proteins in photorespiration (</w:t>
      </w:r>
      <w:proofErr w:type="spellStart"/>
      <w:r w:rsidRPr="00FE44C9">
        <w:rPr>
          <w:rFonts w:ascii="Times New Roman" w:hAnsi="Times New Roman"/>
          <w:szCs w:val="20"/>
          <w:lang w:val="en-GB"/>
        </w:rPr>
        <w:t>Shimakawa</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2021), to the resistance of the species to desiccation based on the osmotic stress-induced production of antioxidants (Ghosh </w:t>
      </w:r>
      <w:r w:rsidRPr="00FE44C9">
        <w:rPr>
          <w:rFonts w:ascii="Times New Roman" w:hAnsi="Times New Roman"/>
          <w:i/>
          <w:szCs w:val="20"/>
          <w:lang w:val="en-GB"/>
        </w:rPr>
        <w:t>et al.</w:t>
      </w:r>
      <w:r w:rsidRPr="00FE44C9">
        <w:rPr>
          <w:rFonts w:ascii="Times New Roman" w:hAnsi="Times New Roman"/>
          <w:szCs w:val="20"/>
          <w:lang w:val="en-GB"/>
        </w:rPr>
        <w:t xml:space="preserve"> 2021). </w:t>
      </w:r>
    </w:p>
    <w:p w14:paraId="15B95BC7" w14:textId="77777777" w:rsidR="00FE44C9" w:rsidRDefault="00FE44C9" w:rsidP="00FE44C9">
      <w:pPr>
        <w:pStyle w:val="MDPI31text"/>
        <w:spacing w:line="240" w:lineRule="auto"/>
        <w:ind w:left="0" w:firstLine="0"/>
        <w:contextualSpacing/>
        <w:rPr>
          <w:rFonts w:ascii="Times New Roman" w:hAnsi="Times New Roman"/>
          <w:szCs w:val="20"/>
          <w:lang w:val="en-GB"/>
        </w:rPr>
      </w:pPr>
    </w:p>
    <w:p w14:paraId="5AD2199D" w14:textId="7997774E"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szCs w:val="20"/>
          <w:lang w:val="en-GB"/>
        </w:rPr>
        <w:t>Dwarf pine (</w:t>
      </w:r>
      <w:r w:rsidRPr="00FE44C9">
        <w:rPr>
          <w:rFonts w:ascii="Times New Roman" w:hAnsi="Times New Roman"/>
          <w:i/>
          <w:iCs/>
          <w:szCs w:val="20"/>
          <w:lang w:val="en-GB"/>
        </w:rPr>
        <w:t xml:space="preserve">Pinus </w:t>
      </w:r>
      <w:proofErr w:type="spellStart"/>
      <w:r w:rsidRPr="00FE44C9">
        <w:rPr>
          <w:rFonts w:ascii="Times New Roman" w:hAnsi="Times New Roman"/>
          <w:i/>
          <w:iCs/>
          <w:szCs w:val="20"/>
          <w:lang w:val="en-GB"/>
        </w:rPr>
        <w:t>mugo</w:t>
      </w:r>
      <w:proofErr w:type="spellEnd"/>
      <w:r w:rsidRPr="00FE44C9">
        <w:rPr>
          <w:rFonts w:ascii="Times New Roman" w:hAnsi="Times New Roman"/>
          <w:i/>
          <w:iCs/>
          <w:szCs w:val="20"/>
          <w:lang w:val="en-GB"/>
        </w:rPr>
        <w:t xml:space="preserve"> </w:t>
      </w:r>
      <w:r w:rsidRPr="00FE44C9">
        <w:rPr>
          <w:rFonts w:ascii="Times New Roman" w:hAnsi="Times New Roman"/>
          <w:szCs w:val="20"/>
          <w:lang w:val="en-GB"/>
        </w:rPr>
        <w:t>L.) is an extremely heliophilous pioneer shrub that is native up to the timberline in the mountains of Central Europe, up to an altitude of about 2</w:t>
      </w:r>
      <w:r w:rsidR="00CA3F45">
        <w:rPr>
          <w:rFonts w:ascii="Times New Roman" w:hAnsi="Times New Roman"/>
          <w:szCs w:val="20"/>
          <w:lang w:val="en-GB"/>
        </w:rPr>
        <w:t>,</w:t>
      </w:r>
      <w:r w:rsidRPr="00FE44C9">
        <w:rPr>
          <w:rFonts w:ascii="Times New Roman" w:hAnsi="Times New Roman"/>
          <w:szCs w:val="20"/>
          <w:lang w:val="en-GB"/>
        </w:rPr>
        <w:t>700</w:t>
      </w:r>
      <w:r w:rsidR="00CA3F45">
        <w:rPr>
          <w:rFonts w:ascii="Times New Roman" w:hAnsi="Times New Roman"/>
          <w:szCs w:val="20"/>
          <w:lang w:val="en-GB"/>
        </w:rPr>
        <w:t xml:space="preserve"> </w:t>
      </w:r>
      <w:r w:rsidRPr="00FE44C9">
        <w:rPr>
          <w:rFonts w:ascii="Times New Roman" w:hAnsi="Times New Roman"/>
          <w:szCs w:val="20"/>
          <w:lang w:val="en-GB"/>
        </w:rPr>
        <w:t>m (</w:t>
      </w:r>
      <w:proofErr w:type="spellStart"/>
      <w:r w:rsidRPr="00FE44C9">
        <w:rPr>
          <w:rFonts w:ascii="Times New Roman" w:hAnsi="Times New Roman"/>
          <w:szCs w:val="20"/>
          <w:lang w:val="en-GB"/>
        </w:rPr>
        <w:t>Boratyńska</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2015). </w:t>
      </w:r>
      <w:r w:rsidRPr="00FE44C9">
        <w:rPr>
          <w:rFonts w:ascii="Times New Roman" w:hAnsi="Times New Roman"/>
          <w:i/>
          <w:iCs/>
          <w:szCs w:val="20"/>
          <w:lang w:val="en-GB"/>
        </w:rPr>
        <w:t xml:space="preserve">Pinus </w:t>
      </w:r>
      <w:proofErr w:type="spellStart"/>
      <w:r w:rsidRPr="00FE44C9">
        <w:rPr>
          <w:rFonts w:ascii="Times New Roman" w:hAnsi="Times New Roman"/>
          <w:i/>
          <w:iCs/>
          <w:szCs w:val="20"/>
          <w:lang w:val="en-GB"/>
        </w:rPr>
        <w:t>mugo</w:t>
      </w:r>
      <w:proofErr w:type="spellEnd"/>
      <w:r w:rsidRPr="00FE44C9">
        <w:rPr>
          <w:rFonts w:ascii="Times New Roman" w:hAnsi="Times New Roman"/>
          <w:szCs w:val="20"/>
          <w:lang w:val="en-GB"/>
        </w:rPr>
        <w:t xml:space="preserve"> is highly resistant to various types of stressors (</w:t>
      </w:r>
      <w:proofErr w:type="spellStart"/>
      <w:r w:rsidRPr="00FE44C9">
        <w:rPr>
          <w:rFonts w:ascii="Times New Roman" w:hAnsi="Times New Roman"/>
          <w:szCs w:val="20"/>
          <w:lang w:val="en-GB"/>
        </w:rPr>
        <w:t>Visakorpi</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2024). As it is a heliophilous species, it contains large amounts of carotenoids and a PSII photoinactivation strategy (reversible decrease in PSII photochemical efficiency) used by dwarf pine to resist photoinhibition (</w:t>
      </w:r>
      <w:proofErr w:type="spellStart"/>
      <w:r w:rsidRPr="00FE44C9">
        <w:rPr>
          <w:rFonts w:ascii="Times New Roman" w:hAnsi="Times New Roman"/>
          <w:szCs w:val="20"/>
          <w:lang w:val="en-GB"/>
        </w:rPr>
        <w:t>Robakowski</w:t>
      </w:r>
      <w:proofErr w:type="spellEnd"/>
      <w:r w:rsidRPr="00FE44C9">
        <w:rPr>
          <w:rFonts w:ascii="Times New Roman" w:hAnsi="Times New Roman"/>
          <w:szCs w:val="20"/>
          <w:lang w:val="en-GB"/>
        </w:rPr>
        <w:t xml:space="preserve"> 2011</w:t>
      </w:r>
      <w:r w:rsidR="00CA3F45">
        <w:rPr>
          <w:rFonts w:ascii="Times New Roman" w:hAnsi="Times New Roman"/>
          <w:szCs w:val="20"/>
          <w:lang w:val="en-GB"/>
        </w:rPr>
        <w:t xml:space="preserve">, </w:t>
      </w:r>
      <w:r w:rsidR="00CA3F45" w:rsidRPr="00FE44C9">
        <w:rPr>
          <w:rFonts w:ascii="Times New Roman" w:hAnsi="Times New Roman"/>
          <w:szCs w:val="20"/>
          <w:lang w:val="en-GB"/>
        </w:rPr>
        <w:t xml:space="preserve">Nouri </w:t>
      </w:r>
      <w:r w:rsidR="00CA3F45" w:rsidRPr="00FE44C9">
        <w:rPr>
          <w:rFonts w:ascii="Times New Roman" w:hAnsi="Times New Roman"/>
          <w:i/>
          <w:szCs w:val="20"/>
          <w:lang w:val="en-GB"/>
        </w:rPr>
        <w:t>et al.</w:t>
      </w:r>
      <w:r w:rsidR="00CA3F45" w:rsidRPr="00FE44C9">
        <w:rPr>
          <w:rFonts w:ascii="Times New Roman" w:hAnsi="Times New Roman"/>
          <w:szCs w:val="20"/>
          <w:lang w:val="en-GB"/>
        </w:rPr>
        <w:t xml:space="preserve"> </w:t>
      </w:r>
      <w:r w:rsidR="00CA3F45" w:rsidRPr="00FE44C9">
        <w:rPr>
          <w:rFonts w:ascii="Times New Roman" w:hAnsi="Times New Roman"/>
          <w:szCs w:val="20"/>
          <w:lang w:val="en-GB"/>
        </w:rPr>
        <w:lastRenderedPageBreak/>
        <w:t>2023</w:t>
      </w:r>
      <w:r w:rsidRPr="00FE44C9">
        <w:rPr>
          <w:rFonts w:ascii="Times New Roman" w:hAnsi="Times New Roman"/>
          <w:szCs w:val="20"/>
          <w:lang w:val="en-GB"/>
        </w:rPr>
        <w:t xml:space="preserve">). It also has a very economical water regime and a high relative water content in the needles (when compared to other pine species), therefore </w:t>
      </w:r>
      <w:r w:rsidRPr="00FE44C9">
        <w:rPr>
          <w:rFonts w:ascii="Times New Roman" w:hAnsi="Times New Roman"/>
          <w:i/>
          <w:iCs/>
          <w:szCs w:val="20"/>
          <w:lang w:val="en-GB"/>
        </w:rPr>
        <w:t xml:space="preserve">Pinus </w:t>
      </w:r>
      <w:proofErr w:type="spellStart"/>
      <w:r w:rsidRPr="00FE44C9">
        <w:rPr>
          <w:rFonts w:ascii="Times New Roman" w:hAnsi="Times New Roman"/>
          <w:i/>
          <w:iCs/>
          <w:szCs w:val="20"/>
          <w:lang w:val="en-GB"/>
        </w:rPr>
        <w:t>mugo</w:t>
      </w:r>
      <w:proofErr w:type="spellEnd"/>
      <w:r w:rsidRPr="00FE44C9">
        <w:rPr>
          <w:rFonts w:ascii="Times New Roman" w:hAnsi="Times New Roman"/>
          <w:szCs w:val="20"/>
          <w:lang w:val="en-GB"/>
        </w:rPr>
        <w:t xml:space="preserve"> </w:t>
      </w:r>
      <w:proofErr w:type="gramStart"/>
      <w:r w:rsidRPr="00FE44C9">
        <w:rPr>
          <w:rFonts w:ascii="Times New Roman" w:hAnsi="Times New Roman"/>
          <w:szCs w:val="20"/>
          <w:lang w:val="en-GB"/>
        </w:rPr>
        <w:t>is considered to be</w:t>
      </w:r>
      <w:proofErr w:type="gramEnd"/>
      <w:r w:rsidRPr="00FE44C9">
        <w:rPr>
          <w:rFonts w:ascii="Times New Roman" w:hAnsi="Times New Roman"/>
          <w:szCs w:val="20"/>
          <w:lang w:val="en-GB"/>
        </w:rPr>
        <w:t xml:space="preserve"> resistant to drought and needle desiccation (Anev and </w:t>
      </w:r>
      <w:proofErr w:type="spellStart"/>
      <w:r w:rsidRPr="00FE44C9">
        <w:rPr>
          <w:rFonts w:ascii="Times New Roman" w:hAnsi="Times New Roman"/>
          <w:szCs w:val="20"/>
          <w:lang w:val="en-GB"/>
        </w:rPr>
        <w:t>Tzvetkova</w:t>
      </w:r>
      <w:proofErr w:type="spellEnd"/>
      <w:r w:rsidRPr="00FE44C9">
        <w:rPr>
          <w:rFonts w:ascii="Times New Roman" w:hAnsi="Times New Roman"/>
          <w:szCs w:val="20"/>
          <w:lang w:val="en-GB"/>
        </w:rPr>
        <w:t xml:space="preserve"> 2018).</w:t>
      </w:r>
    </w:p>
    <w:p w14:paraId="7B781462" w14:textId="77777777" w:rsidR="00FE44C9" w:rsidRDefault="00FE44C9" w:rsidP="00FE44C9">
      <w:pPr>
        <w:pStyle w:val="MDPI31text"/>
        <w:spacing w:line="240" w:lineRule="auto"/>
        <w:ind w:left="0" w:firstLine="0"/>
        <w:contextualSpacing/>
        <w:rPr>
          <w:rFonts w:ascii="Times New Roman" w:hAnsi="Times New Roman"/>
          <w:szCs w:val="20"/>
          <w:lang w:val="en-GB"/>
        </w:rPr>
      </w:pPr>
    </w:p>
    <w:p w14:paraId="492D89A8" w14:textId="7295AD46" w:rsidR="00FE44C9" w:rsidRPr="00FE44C9" w:rsidRDefault="00FE44C9" w:rsidP="00FE44C9">
      <w:pPr>
        <w:pStyle w:val="MDPI31text"/>
        <w:spacing w:line="240" w:lineRule="auto"/>
        <w:ind w:left="0" w:firstLine="0"/>
        <w:contextualSpacing/>
        <w:rPr>
          <w:rFonts w:ascii="Times New Roman" w:hAnsi="Times New Roman"/>
          <w:szCs w:val="20"/>
          <w:lang w:val="en-GB"/>
        </w:rPr>
      </w:pPr>
      <w:r w:rsidRPr="00FE44C9">
        <w:rPr>
          <w:rFonts w:ascii="Times New Roman" w:hAnsi="Times New Roman"/>
          <w:szCs w:val="20"/>
          <w:lang w:val="en-GB"/>
        </w:rPr>
        <w:t>The Lebanese cedar (</w:t>
      </w:r>
      <w:proofErr w:type="spellStart"/>
      <w:r w:rsidRPr="00FE44C9">
        <w:rPr>
          <w:rFonts w:ascii="Times New Roman" w:hAnsi="Times New Roman"/>
          <w:i/>
          <w:iCs/>
          <w:szCs w:val="20"/>
          <w:lang w:val="en-GB"/>
        </w:rPr>
        <w:t>Cedrus</w:t>
      </w:r>
      <w:proofErr w:type="spellEnd"/>
      <w:r w:rsidRPr="00FE44C9">
        <w:rPr>
          <w:rFonts w:ascii="Times New Roman" w:hAnsi="Times New Roman"/>
          <w:i/>
          <w:iCs/>
          <w:szCs w:val="20"/>
          <w:lang w:val="en-GB"/>
        </w:rPr>
        <w:t xml:space="preserve"> </w:t>
      </w:r>
      <w:proofErr w:type="spellStart"/>
      <w:r w:rsidRPr="00FE44C9">
        <w:rPr>
          <w:rFonts w:ascii="Times New Roman" w:hAnsi="Times New Roman"/>
          <w:i/>
          <w:iCs/>
          <w:szCs w:val="20"/>
          <w:lang w:val="en-GB"/>
        </w:rPr>
        <w:t>libani</w:t>
      </w:r>
      <w:proofErr w:type="spellEnd"/>
      <w:r w:rsidRPr="00FE44C9">
        <w:rPr>
          <w:rFonts w:ascii="Times New Roman" w:hAnsi="Times New Roman"/>
          <w:szCs w:val="20"/>
          <w:lang w:val="en-GB"/>
        </w:rPr>
        <w:t xml:space="preserve"> A. Rich) is a slow-growing tree (Khuri </w:t>
      </w:r>
      <w:r w:rsidRPr="00FE44C9">
        <w:rPr>
          <w:rFonts w:ascii="Times New Roman" w:hAnsi="Times New Roman"/>
          <w:i/>
          <w:szCs w:val="20"/>
          <w:lang w:val="en-GB"/>
        </w:rPr>
        <w:t>et al.</w:t>
      </w:r>
      <w:r w:rsidRPr="00FE44C9">
        <w:rPr>
          <w:rFonts w:ascii="Times New Roman" w:hAnsi="Times New Roman"/>
          <w:szCs w:val="20"/>
          <w:lang w:val="en-GB"/>
        </w:rPr>
        <w:t xml:space="preserve"> 1999</w:t>
      </w:r>
      <w:r w:rsidR="00CA3F45">
        <w:rPr>
          <w:rFonts w:ascii="Times New Roman" w:hAnsi="Times New Roman"/>
          <w:szCs w:val="20"/>
          <w:lang w:val="en-GB"/>
        </w:rPr>
        <w:t>,</w:t>
      </w:r>
      <w:r w:rsidRPr="00FE44C9">
        <w:rPr>
          <w:rFonts w:ascii="Times New Roman" w:hAnsi="Times New Roman"/>
          <w:szCs w:val="20"/>
          <w:lang w:val="en-GB"/>
        </w:rPr>
        <w:t xml:space="preserve"> Pijut 2000) native to the mountains of the Eastern Mediterranean, Cyprus, Turkey, Syria and Lebanon (López-Tirado </w:t>
      </w:r>
      <w:r w:rsidRPr="00FE44C9">
        <w:rPr>
          <w:rFonts w:ascii="Times New Roman" w:hAnsi="Times New Roman"/>
          <w:i/>
          <w:szCs w:val="20"/>
          <w:lang w:val="en-GB"/>
        </w:rPr>
        <w:t>et al.</w:t>
      </w:r>
      <w:r w:rsidRPr="00FE44C9">
        <w:rPr>
          <w:rFonts w:ascii="Times New Roman" w:hAnsi="Times New Roman"/>
          <w:szCs w:val="20"/>
          <w:lang w:val="en-GB"/>
        </w:rPr>
        <w:t xml:space="preserve"> 2021) up to an altitude of about 2</w:t>
      </w:r>
      <w:r w:rsidR="00CA3F45">
        <w:rPr>
          <w:rFonts w:ascii="Times New Roman" w:hAnsi="Times New Roman"/>
          <w:szCs w:val="20"/>
          <w:lang w:val="en-GB"/>
        </w:rPr>
        <w:t>,</w:t>
      </w:r>
      <w:r w:rsidRPr="00FE44C9">
        <w:rPr>
          <w:rFonts w:ascii="Times New Roman" w:hAnsi="Times New Roman"/>
          <w:szCs w:val="20"/>
          <w:lang w:val="en-GB"/>
        </w:rPr>
        <w:t xml:space="preserve">100 m (Messinger </w:t>
      </w:r>
      <w:r w:rsidRPr="00FE44C9">
        <w:rPr>
          <w:rFonts w:ascii="Times New Roman" w:hAnsi="Times New Roman"/>
          <w:i/>
          <w:szCs w:val="20"/>
          <w:lang w:val="en-GB"/>
        </w:rPr>
        <w:t>et al.</w:t>
      </w:r>
      <w:r w:rsidRPr="00FE44C9">
        <w:rPr>
          <w:rFonts w:ascii="Times New Roman" w:hAnsi="Times New Roman"/>
          <w:szCs w:val="20"/>
          <w:lang w:val="en-GB"/>
        </w:rPr>
        <w:t xml:space="preserve"> 2015). </w:t>
      </w:r>
      <w:proofErr w:type="spellStart"/>
      <w:r w:rsidRPr="00FE44C9">
        <w:rPr>
          <w:rFonts w:ascii="Times New Roman" w:hAnsi="Times New Roman"/>
          <w:i/>
          <w:iCs/>
          <w:szCs w:val="20"/>
          <w:lang w:val="en-GB"/>
        </w:rPr>
        <w:t>Cedrus</w:t>
      </w:r>
      <w:proofErr w:type="spellEnd"/>
      <w:r w:rsidRPr="00FE44C9">
        <w:rPr>
          <w:rFonts w:ascii="Times New Roman" w:hAnsi="Times New Roman"/>
          <w:i/>
          <w:iCs/>
          <w:szCs w:val="20"/>
          <w:lang w:val="en-GB"/>
        </w:rPr>
        <w:t xml:space="preserve"> </w:t>
      </w:r>
      <w:proofErr w:type="spellStart"/>
      <w:r w:rsidRPr="00FE44C9">
        <w:rPr>
          <w:rFonts w:ascii="Times New Roman" w:hAnsi="Times New Roman"/>
          <w:i/>
          <w:iCs/>
          <w:szCs w:val="20"/>
          <w:lang w:val="en-GB"/>
        </w:rPr>
        <w:t>libani</w:t>
      </w:r>
      <w:proofErr w:type="spellEnd"/>
      <w:r w:rsidRPr="00FE44C9">
        <w:rPr>
          <w:rFonts w:ascii="Times New Roman" w:hAnsi="Times New Roman"/>
          <w:szCs w:val="20"/>
          <w:lang w:val="en-GB"/>
        </w:rPr>
        <w:t xml:space="preserve"> is very adaptable to extreme climatic conditions (Višnjić </w:t>
      </w:r>
      <w:r w:rsidRPr="00FE44C9">
        <w:rPr>
          <w:rFonts w:ascii="Times New Roman" w:hAnsi="Times New Roman"/>
          <w:i/>
          <w:szCs w:val="20"/>
          <w:lang w:val="en-GB"/>
        </w:rPr>
        <w:t>et al.</w:t>
      </w:r>
      <w:r w:rsidRPr="00FE44C9">
        <w:rPr>
          <w:rFonts w:ascii="Times New Roman" w:hAnsi="Times New Roman"/>
          <w:szCs w:val="20"/>
          <w:lang w:val="en-GB"/>
        </w:rPr>
        <w:t xml:space="preserve"> 2022). In response to drought and high temperatures net photosynthesis is reduced through a decrease in stomatal conductance while the photochemical activity of photosystem II remains almost constant for a relatively long time (</w:t>
      </w:r>
      <w:proofErr w:type="spellStart"/>
      <w:r w:rsidRPr="00FE44C9">
        <w:rPr>
          <w:rFonts w:ascii="Times New Roman" w:hAnsi="Times New Roman"/>
          <w:szCs w:val="20"/>
          <w:lang w:val="en-GB"/>
        </w:rPr>
        <w:t>Deligoz</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2016). Therefore, resistance to high temperature and photoinhibition is reported for </w:t>
      </w:r>
      <w:r w:rsidRPr="00FE44C9">
        <w:rPr>
          <w:rFonts w:ascii="Times New Roman" w:hAnsi="Times New Roman"/>
          <w:i/>
          <w:iCs/>
          <w:szCs w:val="20"/>
          <w:lang w:val="en-GB"/>
        </w:rPr>
        <w:t xml:space="preserve">C. </w:t>
      </w:r>
      <w:proofErr w:type="spellStart"/>
      <w:r w:rsidRPr="00FE44C9">
        <w:rPr>
          <w:rFonts w:ascii="Times New Roman" w:hAnsi="Times New Roman"/>
          <w:i/>
          <w:iCs/>
          <w:szCs w:val="20"/>
          <w:lang w:val="en-GB"/>
        </w:rPr>
        <w:t>libani</w:t>
      </w:r>
      <w:proofErr w:type="spellEnd"/>
      <w:r w:rsidRPr="00FE44C9">
        <w:rPr>
          <w:rFonts w:ascii="Times New Roman" w:hAnsi="Times New Roman"/>
          <w:szCs w:val="20"/>
          <w:lang w:val="en-GB"/>
        </w:rPr>
        <w:t xml:space="preserve"> under drought stress (</w:t>
      </w:r>
      <w:proofErr w:type="spellStart"/>
      <w:r w:rsidRPr="00FE44C9">
        <w:rPr>
          <w:rFonts w:ascii="Times New Roman" w:hAnsi="Times New Roman"/>
          <w:szCs w:val="20"/>
          <w:lang w:val="en-GB"/>
        </w:rPr>
        <w:t>Ladjal</w:t>
      </w:r>
      <w:proofErr w:type="spellEnd"/>
      <w:r w:rsidRPr="00FE44C9">
        <w:rPr>
          <w:rFonts w:ascii="Times New Roman" w:hAnsi="Times New Roman"/>
          <w:szCs w:val="20"/>
          <w:lang w:val="en-GB"/>
        </w:rPr>
        <w:t xml:space="preserve"> </w:t>
      </w:r>
      <w:r w:rsidRPr="00FE44C9">
        <w:rPr>
          <w:rFonts w:ascii="Times New Roman" w:hAnsi="Times New Roman"/>
          <w:i/>
          <w:szCs w:val="20"/>
          <w:lang w:val="en-GB"/>
        </w:rPr>
        <w:t>et al.</w:t>
      </w:r>
      <w:r w:rsidRPr="00FE44C9">
        <w:rPr>
          <w:rFonts w:ascii="Times New Roman" w:hAnsi="Times New Roman"/>
          <w:szCs w:val="20"/>
          <w:lang w:val="en-GB"/>
        </w:rPr>
        <w:t xml:space="preserve"> 2000</w:t>
      </w:r>
      <w:r w:rsidR="00CA3F45">
        <w:rPr>
          <w:rFonts w:ascii="Times New Roman" w:hAnsi="Times New Roman"/>
          <w:szCs w:val="20"/>
          <w:lang w:val="en-GB"/>
        </w:rPr>
        <w:t>,</w:t>
      </w:r>
      <w:r w:rsidRPr="00FE44C9">
        <w:rPr>
          <w:rFonts w:ascii="Times New Roman" w:hAnsi="Times New Roman"/>
          <w:szCs w:val="20"/>
          <w:lang w:val="en-GB"/>
        </w:rPr>
        <w:t xml:space="preserve"> Zsolnay </w:t>
      </w:r>
      <w:r w:rsidRPr="00FE44C9">
        <w:rPr>
          <w:rFonts w:ascii="Times New Roman" w:hAnsi="Times New Roman"/>
          <w:i/>
          <w:szCs w:val="20"/>
          <w:lang w:val="en-GB"/>
        </w:rPr>
        <w:t>et al.</w:t>
      </w:r>
      <w:r w:rsidRPr="00FE44C9">
        <w:rPr>
          <w:rFonts w:ascii="Times New Roman" w:hAnsi="Times New Roman"/>
          <w:szCs w:val="20"/>
          <w:lang w:val="en-GB"/>
        </w:rPr>
        <w:t xml:space="preserve"> 2023).</w:t>
      </w:r>
    </w:p>
    <w:p w14:paraId="7306C1E7" w14:textId="77777777" w:rsidR="00FE44C9" w:rsidRPr="00FE44C9" w:rsidRDefault="00FE44C9" w:rsidP="00FE44C9">
      <w:pPr>
        <w:pStyle w:val="MDPI62BackMatter"/>
        <w:spacing w:after="0" w:line="240" w:lineRule="auto"/>
        <w:ind w:left="0"/>
        <w:contextualSpacing/>
        <w:rPr>
          <w:rFonts w:ascii="Times New Roman" w:hAnsi="Times New Roman"/>
          <w:b/>
          <w:sz w:val="20"/>
        </w:rPr>
      </w:pPr>
    </w:p>
    <w:p w14:paraId="6549ACE2" w14:textId="77777777" w:rsidR="00FE44C9" w:rsidRPr="00FE44C9" w:rsidRDefault="00FE44C9" w:rsidP="00FE44C9">
      <w:pPr>
        <w:pStyle w:val="MDPI62BackMatter"/>
        <w:spacing w:after="0" w:line="240" w:lineRule="auto"/>
        <w:ind w:left="0"/>
        <w:contextualSpacing/>
        <w:rPr>
          <w:rFonts w:ascii="Times New Roman" w:hAnsi="Times New Roman"/>
          <w:b/>
          <w:sz w:val="20"/>
        </w:rPr>
      </w:pPr>
      <w:r w:rsidRPr="00FE44C9">
        <w:rPr>
          <w:rFonts w:ascii="Times New Roman" w:hAnsi="Times New Roman"/>
          <w:b/>
          <w:sz w:val="20"/>
        </w:rPr>
        <w:t>Composition of growth substrate</w:t>
      </w:r>
    </w:p>
    <w:p w14:paraId="30586F49" w14:textId="77777777" w:rsidR="00CA3F45" w:rsidRDefault="00CA3F45" w:rsidP="00FE44C9">
      <w:pPr>
        <w:pStyle w:val="MDPI62BackMatter"/>
        <w:spacing w:after="0" w:line="240" w:lineRule="auto"/>
        <w:ind w:left="0"/>
        <w:contextualSpacing/>
        <w:rPr>
          <w:rFonts w:ascii="Times New Roman" w:hAnsi="Times New Roman"/>
          <w:sz w:val="20"/>
          <w:lang w:val="en-GB"/>
        </w:rPr>
      </w:pPr>
    </w:p>
    <w:p w14:paraId="567A3E94" w14:textId="1116BCDF" w:rsidR="00FE44C9" w:rsidRPr="00FE44C9" w:rsidRDefault="00FE44C9" w:rsidP="00FE44C9">
      <w:pPr>
        <w:pStyle w:val="MDPI62BackMatter"/>
        <w:spacing w:after="0" w:line="240" w:lineRule="auto"/>
        <w:ind w:left="0"/>
        <w:contextualSpacing/>
        <w:rPr>
          <w:rFonts w:ascii="Times New Roman" w:hAnsi="Times New Roman"/>
          <w:sz w:val="20"/>
          <w:lang w:val="en-GB"/>
        </w:rPr>
      </w:pPr>
      <w:r w:rsidRPr="00FE44C9">
        <w:rPr>
          <w:rFonts w:ascii="Times New Roman" w:hAnsi="Times New Roman"/>
          <w:sz w:val="20"/>
          <w:lang w:val="en-GB"/>
        </w:rPr>
        <w:t xml:space="preserve">Growth substrate (used for </w:t>
      </w:r>
      <w:r w:rsidRPr="00FE44C9">
        <w:rPr>
          <w:rFonts w:ascii="Times New Roman" w:hAnsi="Times New Roman"/>
          <w:i/>
          <w:sz w:val="20"/>
          <w:lang w:val="en-GB"/>
        </w:rPr>
        <w:t xml:space="preserve">Malva moschata </w:t>
      </w:r>
      <w:r w:rsidRPr="00FE44C9">
        <w:rPr>
          <w:rFonts w:ascii="Times New Roman" w:hAnsi="Times New Roman"/>
          <w:sz w:val="20"/>
          <w:lang w:val="en-GB"/>
        </w:rPr>
        <w:t>cultivation</w:t>
      </w:r>
      <w:r w:rsidRPr="00FE44C9">
        <w:rPr>
          <w:rFonts w:ascii="Times New Roman" w:hAnsi="Times New Roman"/>
          <w:i/>
          <w:sz w:val="20"/>
          <w:lang w:val="en-GB"/>
        </w:rPr>
        <w:t xml:space="preserve">) </w:t>
      </w:r>
      <w:r w:rsidRPr="00FE44C9">
        <w:rPr>
          <w:rFonts w:ascii="Times New Roman" w:hAnsi="Times New Roman"/>
          <w:sz w:val="20"/>
          <w:lang w:val="en-GB"/>
        </w:rPr>
        <w:t>had the following composition: 70% white peat, 30% black peat and 20 kg m</w:t>
      </w:r>
      <w:r w:rsidRPr="00CA3F45">
        <w:rPr>
          <w:rFonts w:ascii="Times New Roman" w:hAnsi="Times New Roman"/>
          <w:sz w:val="20"/>
          <w:vertAlign w:val="superscript"/>
          <w:lang w:val="en-GB"/>
        </w:rPr>
        <w:t>−3</w:t>
      </w:r>
      <w:r w:rsidRPr="00FE44C9">
        <w:rPr>
          <w:rFonts w:ascii="Times New Roman" w:hAnsi="Times New Roman"/>
          <w:sz w:val="20"/>
          <w:lang w:val="en-GB"/>
        </w:rPr>
        <w:t xml:space="preserve"> bentonite. Its chemical characteristics are as follows: pH (H</w:t>
      </w:r>
      <w:r w:rsidRPr="00CA3F45">
        <w:rPr>
          <w:rFonts w:ascii="Times New Roman" w:hAnsi="Times New Roman"/>
          <w:sz w:val="20"/>
          <w:vertAlign w:val="subscript"/>
          <w:lang w:val="en-GB"/>
        </w:rPr>
        <w:t>2</w:t>
      </w:r>
      <w:r w:rsidRPr="00FE44C9">
        <w:rPr>
          <w:rFonts w:ascii="Times New Roman" w:hAnsi="Times New Roman"/>
          <w:sz w:val="20"/>
          <w:lang w:val="en-GB"/>
        </w:rPr>
        <w:t>O) 5.5–6.5, N 190 ± 20 mg L</w:t>
      </w:r>
      <w:r w:rsidRPr="00FE44C9">
        <w:rPr>
          <w:rFonts w:ascii="Times New Roman" w:hAnsi="Times New Roman"/>
          <w:sz w:val="20"/>
          <w:vertAlign w:val="superscript"/>
          <w:lang w:val="en-GB"/>
        </w:rPr>
        <w:t>−1</w:t>
      </w:r>
      <w:r w:rsidRPr="00FE44C9">
        <w:rPr>
          <w:rFonts w:ascii="Times New Roman" w:hAnsi="Times New Roman"/>
          <w:sz w:val="20"/>
          <w:lang w:val="en-GB"/>
        </w:rPr>
        <w:t>, P</w:t>
      </w:r>
      <w:r w:rsidRPr="00CA3F45">
        <w:rPr>
          <w:rFonts w:ascii="Times New Roman" w:hAnsi="Times New Roman"/>
          <w:sz w:val="20"/>
          <w:vertAlign w:val="subscript"/>
          <w:lang w:val="en-GB"/>
        </w:rPr>
        <w:t>2</w:t>
      </w:r>
      <w:r w:rsidRPr="00FE44C9">
        <w:rPr>
          <w:rFonts w:ascii="Times New Roman" w:hAnsi="Times New Roman"/>
          <w:sz w:val="20"/>
          <w:lang w:val="en-GB"/>
        </w:rPr>
        <w:t>O</w:t>
      </w:r>
      <w:r w:rsidRPr="00CA3F45">
        <w:rPr>
          <w:rFonts w:ascii="Times New Roman" w:hAnsi="Times New Roman"/>
          <w:sz w:val="20"/>
          <w:vertAlign w:val="subscript"/>
          <w:lang w:val="en-GB"/>
        </w:rPr>
        <w:t>5</w:t>
      </w:r>
      <w:r w:rsidRPr="00FE44C9">
        <w:rPr>
          <w:rFonts w:ascii="Times New Roman" w:hAnsi="Times New Roman"/>
          <w:sz w:val="20"/>
          <w:lang w:val="en-GB"/>
        </w:rPr>
        <w:t xml:space="preserve"> 200 ± 18 mg L</w:t>
      </w:r>
      <w:r w:rsidRPr="00FE44C9">
        <w:rPr>
          <w:rFonts w:ascii="Times New Roman" w:hAnsi="Times New Roman"/>
          <w:sz w:val="20"/>
          <w:vertAlign w:val="superscript"/>
          <w:lang w:val="en-GB"/>
        </w:rPr>
        <w:t>−1</w:t>
      </w:r>
      <w:r w:rsidRPr="00FE44C9">
        <w:rPr>
          <w:rFonts w:ascii="Times New Roman" w:hAnsi="Times New Roman"/>
          <w:sz w:val="20"/>
          <w:lang w:val="en-GB"/>
        </w:rPr>
        <w:t xml:space="preserve"> and K</w:t>
      </w:r>
      <w:r w:rsidRPr="00CA3F45">
        <w:rPr>
          <w:rFonts w:ascii="Times New Roman" w:hAnsi="Times New Roman"/>
          <w:sz w:val="20"/>
          <w:vertAlign w:val="subscript"/>
          <w:lang w:val="en-GB"/>
        </w:rPr>
        <w:t>2</w:t>
      </w:r>
      <w:r w:rsidRPr="00FE44C9">
        <w:rPr>
          <w:rFonts w:ascii="Times New Roman" w:hAnsi="Times New Roman"/>
          <w:sz w:val="20"/>
          <w:lang w:val="en-GB"/>
        </w:rPr>
        <w:t>O 220 ± 23 mg L</w:t>
      </w:r>
      <w:r w:rsidRPr="00FE44C9">
        <w:rPr>
          <w:rFonts w:ascii="Times New Roman" w:hAnsi="Times New Roman"/>
          <w:sz w:val="20"/>
          <w:vertAlign w:val="superscript"/>
          <w:lang w:val="en-GB"/>
        </w:rPr>
        <w:t>−1</w:t>
      </w:r>
      <w:r w:rsidRPr="00FE44C9">
        <w:rPr>
          <w:rFonts w:ascii="Times New Roman" w:hAnsi="Times New Roman"/>
          <w:sz w:val="20"/>
          <w:lang w:val="en-GB"/>
        </w:rPr>
        <w:t>.</w:t>
      </w:r>
    </w:p>
    <w:p w14:paraId="2ABFA3DC" w14:textId="77777777" w:rsidR="00FE44C9" w:rsidRPr="00FE44C9" w:rsidRDefault="00FE44C9" w:rsidP="00FE44C9">
      <w:pPr>
        <w:pStyle w:val="MDPI62BackMatter"/>
        <w:spacing w:after="0" w:line="240" w:lineRule="auto"/>
        <w:ind w:left="0"/>
        <w:contextualSpacing/>
        <w:rPr>
          <w:rFonts w:ascii="Times New Roman" w:hAnsi="Times New Roman"/>
          <w:sz w:val="20"/>
          <w:lang w:val="en-GB"/>
        </w:rPr>
      </w:pPr>
    </w:p>
    <w:p w14:paraId="21675C70" w14:textId="4F3193C4" w:rsidR="00FE44C9" w:rsidRPr="00FE44C9" w:rsidRDefault="00FE44C9" w:rsidP="00FE44C9">
      <w:pPr>
        <w:pStyle w:val="MDPI41tablecaption"/>
        <w:spacing w:before="0" w:after="0" w:line="240" w:lineRule="auto"/>
        <w:ind w:left="0"/>
        <w:contextualSpacing/>
        <w:rPr>
          <w:rFonts w:ascii="Times New Roman" w:hAnsi="Times New Roman" w:cs="Times New Roman"/>
          <w:sz w:val="20"/>
          <w:szCs w:val="20"/>
          <w:lang w:val="en-GB"/>
        </w:rPr>
      </w:pPr>
      <w:r w:rsidRPr="00FE44C9">
        <w:rPr>
          <w:rFonts w:ascii="Times New Roman" w:hAnsi="Times New Roman" w:cs="Times New Roman"/>
          <w:b/>
          <w:sz w:val="20"/>
          <w:szCs w:val="20"/>
          <w:lang w:val="en-GB"/>
        </w:rPr>
        <w:t>Table 1S.</w:t>
      </w:r>
      <w:r w:rsidRPr="00FE44C9">
        <w:rPr>
          <w:rFonts w:ascii="Times New Roman" w:hAnsi="Times New Roman" w:cs="Times New Roman"/>
          <w:sz w:val="20"/>
          <w:szCs w:val="20"/>
          <w:lang w:val="en-GB"/>
        </w:rPr>
        <w:t xml:space="preserve"> Initial slope of the NPQ increase during the induction phase (alpha [</w:t>
      </w:r>
      <w:r w:rsidR="000B088F">
        <w:rPr>
          <w:rFonts w:ascii="Times New Roman" w:hAnsi="Times New Roman" w:cs="Times New Roman"/>
          <w:sz w:val="20"/>
          <w:szCs w:val="20"/>
          <w:lang w:val="en-GB"/>
        </w:rPr>
        <w:t>α]</w:t>
      </w:r>
      <w:r w:rsidRPr="00FE44C9">
        <w:rPr>
          <w:rFonts w:ascii="Times New Roman" w:hAnsi="Times New Roman" w:cs="Times New Roman"/>
          <w:sz w:val="20"/>
          <w:szCs w:val="20"/>
          <w:lang w:val="en-GB"/>
        </w:rPr>
        <w:t>) and the decrease in NPQ at the very beginning of the dark period (beta [</w:t>
      </w:r>
      <w:r w:rsidR="000B088F">
        <w:rPr>
          <w:rFonts w:ascii="Times New Roman" w:hAnsi="Times New Roman" w:cs="Times New Roman"/>
          <w:sz w:val="20"/>
          <w:szCs w:val="20"/>
          <w:lang w:val="en-GB"/>
        </w:rPr>
        <w:t>β]</w:t>
      </w:r>
      <w:r w:rsidRPr="00FE44C9">
        <w:rPr>
          <w:rFonts w:ascii="Times New Roman" w:hAnsi="Times New Roman" w:cs="Times New Roman"/>
          <w:sz w:val="20"/>
          <w:szCs w:val="20"/>
          <w:lang w:val="en-GB"/>
        </w:rPr>
        <w:t xml:space="preserve">), evaluated as </w:t>
      </w:r>
      <w:r w:rsidR="000B088F">
        <w:rPr>
          <w:rFonts w:ascii="Times New Roman" w:hAnsi="Times New Roman" w:cs="Times New Roman"/>
          <w:sz w:val="20"/>
          <w:szCs w:val="20"/>
          <w:lang w:val="en-GB"/>
        </w:rPr>
        <w:t>Δ</w:t>
      </w:r>
      <w:r w:rsidRPr="00FE44C9">
        <w:rPr>
          <w:rFonts w:ascii="Times New Roman" w:hAnsi="Times New Roman" w:cs="Times New Roman"/>
          <w:sz w:val="20"/>
          <w:szCs w:val="20"/>
          <w:lang w:val="en-GB"/>
        </w:rPr>
        <w:t>NPQ/</w:t>
      </w:r>
      <w:proofErr w:type="spellStart"/>
      <w:r w:rsidR="000B088F">
        <w:rPr>
          <w:rFonts w:ascii="Times New Roman" w:hAnsi="Times New Roman" w:cs="Times New Roman"/>
          <w:sz w:val="20"/>
          <w:szCs w:val="20"/>
          <w:lang w:val="en-GB"/>
        </w:rPr>
        <w:t>Δ</w:t>
      </w:r>
      <w:r w:rsidRPr="00FE44C9">
        <w:rPr>
          <w:rFonts w:ascii="Times New Roman" w:hAnsi="Times New Roman" w:cs="Times New Roman"/>
          <w:sz w:val="20"/>
          <w:szCs w:val="20"/>
          <w:lang w:val="en-GB"/>
        </w:rPr>
        <w:t>time</w:t>
      </w:r>
      <w:proofErr w:type="spellEnd"/>
      <w:r w:rsidRPr="00FE44C9">
        <w:rPr>
          <w:rFonts w:ascii="Times New Roman" w:hAnsi="Times New Roman" w:cs="Times New Roman"/>
          <w:sz w:val="20"/>
          <w:szCs w:val="20"/>
          <w:lang w:val="en-GB"/>
        </w:rPr>
        <w:t>(s) for the initial part of induction and relaxation (</w:t>
      </w:r>
      <w:r w:rsidRPr="000B088F">
        <w:rPr>
          <w:rFonts w:ascii="Times New Roman" w:hAnsi="Times New Roman" w:cs="Times New Roman"/>
          <w:i/>
          <w:iCs/>
          <w:sz w:val="20"/>
          <w:szCs w:val="20"/>
          <w:lang w:val="en-GB"/>
        </w:rPr>
        <w:t>see</w:t>
      </w:r>
      <w:r w:rsidRPr="00FE44C9">
        <w:rPr>
          <w:rFonts w:ascii="Times New Roman" w:hAnsi="Times New Roman" w:cs="Times New Roman"/>
          <w:sz w:val="20"/>
          <w:szCs w:val="20"/>
          <w:lang w:val="en-GB"/>
        </w:rPr>
        <w:t xml:space="preserve"> Fig. 1 for definition). The </w:t>
      </w:r>
      <w:r w:rsidR="000B088F">
        <w:rPr>
          <w:rFonts w:ascii="Times New Roman" w:hAnsi="Times New Roman" w:cs="Times New Roman"/>
          <w:sz w:val="20"/>
          <w:szCs w:val="20"/>
          <w:lang w:val="en-GB"/>
        </w:rPr>
        <w:t>α</w:t>
      </w:r>
      <w:r w:rsidRPr="00FE44C9">
        <w:rPr>
          <w:rFonts w:ascii="Times New Roman" w:hAnsi="Times New Roman" w:cs="Times New Roman"/>
          <w:sz w:val="20"/>
          <w:szCs w:val="20"/>
          <w:lang w:val="en-GB"/>
        </w:rPr>
        <w:t xml:space="preserve"> and </w:t>
      </w:r>
      <w:r w:rsidR="000B088F">
        <w:rPr>
          <w:rFonts w:ascii="Times New Roman" w:hAnsi="Times New Roman" w:cs="Times New Roman"/>
          <w:sz w:val="20"/>
          <w:szCs w:val="20"/>
          <w:lang w:val="en-GB"/>
        </w:rPr>
        <w:t>β</w:t>
      </w:r>
      <w:r w:rsidRPr="00FE44C9">
        <w:rPr>
          <w:rFonts w:ascii="Times New Roman" w:hAnsi="Times New Roman" w:cs="Times New Roman"/>
          <w:sz w:val="20"/>
          <w:szCs w:val="20"/>
          <w:lang w:val="en-GB"/>
        </w:rPr>
        <w:t xml:space="preserve"> parameters are presented for RWC classes in all experimental species. </w:t>
      </w:r>
    </w:p>
    <w:p w14:paraId="2BB65FFB" w14:textId="77777777" w:rsidR="00FE44C9" w:rsidRPr="00FE44C9" w:rsidRDefault="00FE44C9" w:rsidP="00FE44C9">
      <w:pPr>
        <w:pStyle w:val="MDPI62BackMatter"/>
        <w:spacing w:after="0" w:line="240" w:lineRule="auto"/>
        <w:ind w:left="0"/>
        <w:contextualSpacing/>
        <w:rPr>
          <w:rFonts w:ascii="Times New Roman" w:hAnsi="Times New Roman"/>
          <w:sz w:val="20"/>
          <w:lang w:val="en-GB"/>
        </w:rPr>
      </w:pPr>
    </w:p>
    <w:tbl>
      <w:tblPr>
        <w:tblW w:w="10466" w:type="dxa"/>
        <w:tblCellMar>
          <w:left w:w="0" w:type="dxa"/>
          <w:right w:w="0" w:type="dxa"/>
        </w:tblCellMar>
        <w:tblLook w:val="04A0" w:firstRow="1" w:lastRow="0" w:firstColumn="1" w:lastColumn="0" w:noHBand="0" w:noVBand="1"/>
      </w:tblPr>
      <w:tblGrid>
        <w:gridCol w:w="856"/>
        <w:gridCol w:w="369"/>
        <w:gridCol w:w="1156"/>
        <w:gridCol w:w="1155"/>
        <w:gridCol w:w="1155"/>
        <w:gridCol w:w="1155"/>
        <w:gridCol w:w="1155"/>
        <w:gridCol w:w="1155"/>
        <w:gridCol w:w="1155"/>
        <w:gridCol w:w="1155"/>
      </w:tblGrid>
      <w:tr w:rsidR="00FE44C9" w:rsidRPr="00CA3F45" w14:paraId="51E43845" w14:textId="77777777" w:rsidTr="00CA3F45">
        <w:trPr>
          <w:trHeight w:val="20"/>
        </w:trPr>
        <w:tc>
          <w:tcPr>
            <w:tcW w:w="852" w:type="dxa"/>
            <w:tcBorders>
              <w:top w:val="single" w:sz="4" w:space="0" w:color="auto"/>
              <w:left w:val="nil"/>
              <w:bottom w:val="double" w:sz="6" w:space="0" w:color="auto"/>
              <w:right w:val="nil"/>
            </w:tcBorders>
            <w:noWrap/>
            <w:hideMark/>
          </w:tcPr>
          <w:p w14:paraId="7000D1C0" w14:textId="77777777" w:rsidR="00FE44C9" w:rsidRPr="00CA3F45" w:rsidRDefault="00FE44C9" w:rsidP="00CA3F45">
            <w:pPr>
              <w:contextualSpacing/>
              <w:rPr>
                <w:b/>
                <w:bCs/>
                <w:color w:val="000000"/>
                <w:sz w:val="18"/>
                <w:szCs w:val="18"/>
                <w:lang w:val="en-GB"/>
              </w:rPr>
            </w:pPr>
            <w:bookmarkStart w:id="0" w:name="RANGE!B6:K10"/>
            <w:r w:rsidRPr="00CA3F45">
              <w:rPr>
                <w:b/>
                <w:bCs/>
                <w:color w:val="000000"/>
                <w:sz w:val="18"/>
                <w:szCs w:val="18"/>
                <w:lang w:val="en-GB"/>
              </w:rPr>
              <w:t>RWC</w:t>
            </w:r>
            <w:bookmarkEnd w:id="0"/>
          </w:p>
        </w:tc>
        <w:tc>
          <w:tcPr>
            <w:tcW w:w="358" w:type="dxa"/>
            <w:tcBorders>
              <w:top w:val="single" w:sz="4" w:space="0" w:color="auto"/>
              <w:left w:val="nil"/>
              <w:bottom w:val="double" w:sz="6" w:space="0" w:color="auto"/>
              <w:right w:val="nil"/>
            </w:tcBorders>
            <w:noWrap/>
            <w:hideMark/>
          </w:tcPr>
          <w:p w14:paraId="6A7BAADC"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 </w:t>
            </w:r>
          </w:p>
        </w:tc>
        <w:tc>
          <w:tcPr>
            <w:tcW w:w="1157" w:type="dxa"/>
            <w:tcBorders>
              <w:top w:val="single" w:sz="4" w:space="0" w:color="auto"/>
              <w:left w:val="nil"/>
              <w:bottom w:val="double" w:sz="6" w:space="0" w:color="auto"/>
              <w:right w:val="nil"/>
            </w:tcBorders>
            <w:noWrap/>
            <w:hideMark/>
          </w:tcPr>
          <w:p w14:paraId="25569A5B"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Z. mays</w:t>
            </w:r>
          </w:p>
        </w:tc>
        <w:tc>
          <w:tcPr>
            <w:tcW w:w="1157" w:type="dxa"/>
            <w:tcBorders>
              <w:top w:val="single" w:sz="4" w:space="0" w:color="auto"/>
              <w:left w:val="nil"/>
              <w:bottom w:val="double" w:sz="6" w:space="0" w:color="auto"/>
              <w:right w:val="nil"/>
            </w:tcBorders>
            <w:noWrap/>
            <w:hideMark/>
          </w:tcPr>
          <w:p w14:paraId="066C6623"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 xml:space="preserve">S. </w:t>
            </w:r>
            <w:proofErr w:type="spellStart"/>
            <w:r w:rsidRPr="00CA3F45">
              <w:rPr>
                <w:b/>
                <w:bCs/>
                <w:i/>
                <w:iCs/>
                <w:color w:val="000000"/>
                <w:sz w:val="18"/>
                <w:szCs w:val="18"/>
                <w:lang w:val="en-GB"/>
              </w:rPr>
              <w:t>lycopersicum</w:t>
            </w:r>
            <w:proofErr w:type="spellEnd"/>
          </w:p>
        </w:tc>
        <w:tc>
          <w:tcPr>
            <w:tcW w:w="1157" w:type="dxa"/>
            <w:tcBorders>
              <w:top w:val="single" w:sz="4" w:space="0" w:color="auto"/>
              <w:left w:val="nil"/>
              <w:bottom w:val="double" w:sz="6" w:space="0" w:color="auto"/>
              <w:right w:val="nil"/>
            </w:tcBorders>
            <w:noWrap/>
            <w:hideMark/>
          </w:tcPr>
          <w:p w14:paraId="0796EE5D"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M. moschata</w:t>
            </w:r>
          </w:p>
        </w:tc>
        <w:tc>
          <w:tcPr>
            <w:tcW w:w="1157" w:type="dxa"/>
            <w:tcBorders>
              <w:top w:val="single" w:sz="4" w:space="0" w:color="auto"/>
              <w:left w:val="nil"/>
              <w:bottom w:val="double" w:sz="6" w:space="0" w:color="auto"/>
              <w:right w:val="nil"/>
            </w:tcBorders>
            <w:noWrap/>
            <w:hideMark/>
          </w:tcPr>
          <w:p w14:paraId="44430841"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P. strictum</w:t>
            </w:r>
          </w:p>
        </w:tc>
        <w:tc>
          <w:tcPr>
            <w:tcW w:w="1157" w:type="dxa"/>
            <w:tcBorders>
              <w:top w:val="single" w:sz="4" w:space="0" w:color="auto"/>
              <w:left w:val="nil"/>
              <w:bottom w:val="double" w:sz="6" w:space="0" w:color="auto"/>
              <w:right w:val="nil"/>
            </w:tcBorders>
            <w:noWrap/>
            <w:hideMark/>
          </w:tcPr>
          <w:p w14:paraId="5AA06E5E"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 xml:space="preserve">H. </w:t>
            </w:r>
            <w:proofErr w:type="spellStart"/>
            <w:r w:rsidRPr="00CA3F45">
              <w:rPr>
                <w:b/>
                <w:bCs/>
                <w:i/>
                <w:iCs/>
                <w:color w:val="000000"/>
                <w:sz w:val="18"/>
                <w:szCs w:val="18"/>
                <w:lang w:val="en-GB"/>
              </w:rPr>
              <w:t>physodes</w:t>
            </w:r>
            <w:proofErr w:type="spellEnd"/>
          </w:p>
        </w:tc>
        <w:tc>
          <w:tcPr>
            <w:tcW w:w="1157" w:type="dxa"/>
            <w:tcBorders>
              <w:top w:val="single" w:sz="4" w:space="0" w:color="auto"/>
              <w:left w:val="nil"/>
              <w:bottom w:val="double" w:sz="6" w:space="0" w:color="auto"/>
              <w:right w:val="nil"/>
            </w:tcBorders>
            <w:noWrap/>
            <w:hideMark/>
          </w:tcPr>
          <w:p w14:paraId="57B6F44C"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M. polymorpha</w:t>
            </w:r>
          </w:p>
        </w:tc>
        <w:tc>
          <w:tcPr>
            <w:tcW w:w="1157" w:type="dxa"/>
            <w:tcBorders>
              <w:top w:val="single" w:sz="4" w:space="0" w:color="auto"/>
              <w:left w:val="nil"/>
              <w:bottom w:val="double" w:sz="6" w:space="0" w:color="auto"/>
              <w:right w:val="nil"/>
            </w:tcBorders>
            <w:noWrap/>
            <w:hideMark/>
          </w:tcPr>
          <w:p w14:paraId="20C6F3E2"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 xml:space="preserve">P. </w:t>
            </w:r>
            <w:proofErr w:type="spellStart"/>
            <w:r w:rsidRPr="00CA3F45">
              <w:rPr>
                <w:b/>
                <w:bCs/>
                <w:i/>
                <w:iCs/>
                <w:color w:val="000000"/>
                <w:sz w:val="18"/>
                <w:szCs w:val="18"/>
                <w:lang w:val="en-GB"/>
              </w:rPr>
              <w:t>mugo</w:t>
            </w:r>
            <w:proofErr w:type="spellEnd"/>
          </w:p>
        </w:tc>
        <w:tc>
          <w:tcPr>
            <w:tcW w:w="1157" w:type="dxa"/>
            <w:tcBorders>
              <w:top w:val="single" w:sz="4" w:space="0" w:color="auto"/>
              <w:left w:val="nil"/>
              <w:bottom w:val="double" w:sz="6" w:space="0" w:color="auto"/>
              <w:right w:val="nil"/>
            </w:tcBorders>
            <w:noWrap/>
            <w:hideMark/>
          </w:tcPr>
          <w:p w14:paraId="0B86EAA3" w14:textId="77777777" w:rsidR="00FE44C9" w:rsidRPr="00CA3F45" w:rsidRDefault="00FE44C9" w:rsidP="00CA3F45">
            <w:pPr>
              <w:contextualSpacing/>
              <w:rPr>
                <w:b/>
                <w:bCs/>
                <w:i/>
                <w:iCs/>
                <w:color w:val="000000"/>
                <w:sz w:val="18"/>
                <w:szCs w:val="18"/>
                <w:lang w:val="en-GB"/>
              </w:rPr>
            </w:pPr>
            <w:r w:rsidRPr="00CA3F45">
              <w:rPr>
                <w:b/>
                <w:bCs/>
                <w:i/>
                <w:iCs/>
                <w:color w:val="000000"/>
                <w:sz w:val="18"/>
                <w:szCs w:val="18"/>
                <w:lang w:val="en-GB"/>
              </w:rPr>
              <w:t xml:space="preserve">C. </w:t>
            </w:r>
            <w:proofErr w:type="spellStart"/>
            <w:r w:rsidRPr="00CA3F45">
              <w:rPr>
                <w:b/>
                <w:bCs/>
                <w:i/>
                <w:iCs/>
                <w:color w:val="000000"/>
                <w:sz w:val="18"/>
                <w:szCs w:val="18"/>
                <w:lang w:val="en-GB"/>
              </w:rPr>
              <w:t>libani</w:t>
            </w:r>
            <w:proofErr w:type="spellEnd"/>
          </w:p>
        </w:tc>
      </w:tr>
      <w:tr w:rsidR="00FE44C9" w:rsidRPr="00CA3F45" w14:paraId="19A11884" w14:textId="77777777" w:rsidTr="00CA3F45">
        <w:trPr>
          <w:trHeight w:val="20"/>
        </w:trPr>
        <w:tc>
          <w:tcPr>
            <w:tcW w:w="852" w:type="dxa"/>
            <w:tcBorders>
              <w:top w:val="nil"/>
              <w:left w:val="nil"/>
              <w:bottom w:val="nil"/>
              <w:right w:val="nil"/>
            </w:tcBorders>
            <w:noWrap/>
            <w:hideMark/>
          </w:tcPr>
          <w:p w14:paraId="3B4F8CBA" w14:textId="77777777" w:rsidR="00FE44C9" w:rsidRPr="00CA3F45" w:rsidRDefault="00FE44C9" w:rsidP="00CA3F45">
            <w:pPr>
              <w:contextualSpacing/>
              <w:rPr>
                <w:color w:val="000000"/>
                <w:sz w:val="18"/>
                <w:szCs w:val="18"/>
                <w:lang w:val="en-GB"/>
              </w:rPr>
            </w:pPr>
            <w:r w:rsidRPr="00CA3F45">
              <w:rPr>
                <w:color w:val="000000"/>
                <w:sz w:val="18"/>
                <w:szCs w:val="18"/>
                <w:lang w:val="en-GB"/>
              </w:rPr>
              <w:t>95%</w:t>
            </w:r>
          </w:p>
        </w:tc>
        <w:tc>
          <w:tcPr>
            <w:tcW w:w="358" w:type="dxa"/>
            <w:tcBorders>
              <w:top w:val="nil"/>
              <w:left w:val="nil"/>
              <w:bottom w:val="nil"/>
              <w:right w:val="nil"/>
            </w:tcBorders>
            <w:hideMark/>
          </w:tcPr>
          <w:p w14:paraId="75D6975B" w14:textId="688EDC87" w:rsidR="00FE44C9" w:rsidRPr="00CA3F45" w:rsidRDefault="000B088F" w:rsidP="00CA3F45">
            <w:pPr>
              <w:contextualSpacing/>
              <w:rPr>
                <w:color w:val="000000"/>
                <w:sz w:val="18"/>
                <w:szCs w:val="18"/>
                <w:lang w:val="en-GB"/>
              </w:rPr>
            </w:pPr>
            <w:r>
              <w:rPr>
                <w:sz w:val="20"/>
                <w:szCs w:val="20"/>
                <w:lang w:val="en-GB"/>
              </w:rPr>
              <w:t>α</w:t>
            </w:r>
            <w:r w:rsidR="00FE44C9" w:rsidRPr="00CA3F45">
              <w:rPr>
                <w:color w:val="000000"/>
                <w:sz w:val="18"/>
                <w:szCs w:val="18"/>
                <w:lang w:val="en-GB"/>
              </w:rPr>
              <w:br/>
              <w:t xml:space="preserve"> </w:t>
            </w:r>
            <w:r>
              <w:rPr>
                <w:sz w:val="20"/>
                <w:szCs w:val="20"/>
                <w:lang w:val="en-GB"/>
              </w:rPr>
              <w:t>β</w:t>
            </w:r>
          </w:p>
        </w:tc>
        <w:tc>
          <w:tcPr>
            <w:tcW w:w="1157" w:type="dxa"/>
            <w:tcBorders>
              <w:top w:val="nil"/>
              <w:left w:val="nil"/>
              <w:bottom w:val="nil"/>
              <w:right w:val="nil"/>
            </w:tcBorders>
            <w:hideMark/>
          </w:tcPr>
          <w:p w14:paraId="44796B74"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0.018</w:t>
            </w:r>
            <w:r w:rsidRPr="00CA3F45">
              <w:rPr>
                <w:color w:val="000000"/>
                <w:sz w:val="18"/>
                <w:szCs w:val="18"/>
                <w:lang w:val="en-GB"/>
              </w:rPr>
              <w:t>±0.0017</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0.027</w:t>
            </w:r>
            <w:r w:rsidRPr="00CA3F45">
              <w:rPr>
                <w:color w:val="000000"/>
                <w:sz w:val="18"/>
                <w:szCs w:val="18"/>
                <w:lang w:val="en-GB"/>
              </w:rPr>
              <w:t>±0.0018</w:t>
            </w:r>
            <w:r w:rsidRPr="00CA3F45">
              <w:rPr>
                <w:color w:val="000000"/>
                <w:sz w:val="18"/>
                <w:szCs w:val="18"/>
                <w:vertAlign w:val="superscript"/>
                <w:lang w:val="en-GB"/>
              </w:rPr>
              <w:t>a</w:t>
            </w:r>
          </w:p>
        </w:tc>
        <w:tc>
          <w:tcPr>
            <w:tcW w:w="1157" w:type="dxa"/>
            <w:tcBorders>
              <w:top w:val="nil"/>
              <w:left w:val="nil"/>
              <w:bottom w:val="nil"/>
              <w:right w:val="nil"/>
            </w:tcBorders>
            <w:hideMark/>
          </w:tcPr>
          <w:p w14:paraId="011C227A"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0.051</w:t>
            </w:r>
            <w:r w:rsidRPr="00CA3F45">
              <w:rPr>
                <w:color w:val="000000"/>
                <w:sz w:val="18"/>
                <w:szCs w:val="18"/>
                <w:lang w:val="en-GB"/>
              </w:rPr>
              <w:t>±0.0049</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0.010</w:t>
            </w:r>
            <w:r w:rsidRPr="00CA3F45">
              <w:rPr>
                <w:color w:val="000000"/>
                <w:sz w:val="18"/>
                <w:szCs w:val="18"/>
                <w:lang w:val="en-GB"/>
              </w:rPr>
              <w:t>±0.0009</w:t>
            </w:r>
            <w:r w:rsidRPr="00CA3F45">
              <w:rPr>
                <w:color w:val="000000"/>
                <w:sz w:val="18"/>
                <w:szCs w:val="18"/>
                <w:vertAlign w:val="superscript"/>
                <w:lang w:val="en-GB"/>
              </w:rPr>
              <w:t>a</w:t>
            </w:r>
          </w:p>
        </w:tc>
        <w:tc>
          <w:tcPr>
            <w:tcW w:w="1157" w:type="dxa"/>
            <w:tcBorders>
              <w:top w:val="nil"/>
              <w:left w:val="nil"/>
              <w:bottom w:val="nil"/>
              <w:right w:val="nil"/>
            </w:tcBorders>
            <w:hideMark/>
          </w:tcPr>
          <w:p w14:paraId="2F6353ED"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0.022</w:t>
            </w:r>
            <w:r w:rsidRPr="00CA3F45">
              <w:rPr>
                <w:color w:val="000000"/>
                <w:sz w:val="18"/>
                <w:szCs w:val="18"/>
                <w:lang w:val="en-GB"/>
              </w:rPr>
              <w:t>±0.0021</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0.012</w:t>
            </w:r>
            <w:r w:rsidRPr="00CA3F45">
              <w:rPr>
                <w:color w:val="000000"/>
                <w:sz w:val="18"/>
                <w:szCs w:val="18"/>
                <w:lang w:val="en-GB"/>
              </w:rPr>
              <w:t>±0.0011</w:t>
            </w:r>
            <w:r w:rsidRPr="00CA3F45">
              <w:rPr>
                <w:color w:val="000000"/>
                <w:sz w:val="18"/>
                <w:szCs w:val="18"/>
                <w:vertAlign w:val="superscript"/>
                <w:lang w:val="en-GB"/>
              </w:rPr>
              <w:t>a</w:t>
            </w:r>
          </w:p>
        </w:tc>
        <w:tc>
          <w:tcPr>
            <w:tcW w:w="1157" w:type="dxa"/>
            <w:tcBorders>
              <w:top w:val="nil"/>
              <w:left w:val="nil"/>
              <w:bottom w:val="nil"/>
              <w:right w:val="nil"/>
            </w:tcBorders>
            <w:hideMark/>
          </w:tcPr>
          <w:p w14:paraId="10976805"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0.056</w:t>
            </w:r>
            <w:r w:rsidRPr="00CA3F45">
              <w:rPr>
                <w:color w:val="000000"/>
                <w:sz w:val="18"/>
                <w:szCs w:val="18"/>
                <w:lang w:val="en-GB"/>
              </w:rPr>
              <w:t>±0.0052</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0.025</w:t>
            </w:r>
            <w:r w:rsidRPr="00CA3F45">
              <w:rPr>
                <w:color w:val="000000"/>
                <w:sz w:val="18"/>
                <w:szCs w:val="18"/>
                <w:lang w:val="en-GB"/>
              </w:rPr>
              <w:t>±0022</w:t>
            </w:r>
            <w:r w:rsidRPr="00CA3F45">
              <w:rPr>
                <w:color w:val="000000"/>
                <w:sz w:val="18"/>
                <w:szCs w:val="18"/>
                <w:vertAlign w:val="superscript"/>
                <w:lang w:val="en-GB"/>
              </w:rPr>
              <w:t>a</w:t>
            </w:r>
          </w:p>
        </w:tc>
        <w:tc>
          <w:tcPr>
            <w:tcW w:w="1157" w:type="dxa"/>
            <w:tcBorders>
              <w:top w:val="nil"/>
              <w:left w:val="nil"/>
              <w:bottom w:val="nil"/>
              <w:right w:val="nil"/>
            </w:tcBorders>
            <w:hideMark/>
          </w:tcPr>
          <w:p w14:paraId="1B7E3A48"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0.022</w:t>
            </w:r>
            <w:r w:rsidRPr="00CA3F45">
              <w:rPr>
                <w:color w:val="000000"/>
                <w:sz w:val="18"/>
                <w:szCs w:val="18"/>
                <w:lang w:val="en-GB"/>
              </w:rPr>
              <w:t>±0.0019</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0.004</w:t>
            </w:r>
            <w:r w:rsidRPr="00CA3F45">
              <w:rPr>
                <w:color w:val="000000"/>
                <w:sz w:val="18"/>
                <w:szCs w:val="18"/>
                <w:lang w:val="en-GB"/>
              </w:rPr>
              <w:t>±0.0004</w:t>
            </w:r>
            <w:r w:rsidRPr="00CA3F45">
              <w:rPr>
                <w:color w:val="000000"/>
                <w:sz w:val="18"/>
                <w:szCs w:val="18"/>
                <w:vertAlign w:val="superscript"/>
                <w:lang w:val="en-GB"/>
              </w:rPr>
              <w:t>a</w:t>
            </w:r>
          </w:p>
        </w:tc>
        <w:tc>
          <w:tcPr>
            <w:tcW w:w="1157" w:type="dxa"/>
            <w:tcBorders>
              <w:top w:val="nil"/>
              <w:left w:val="nil"/>
              <w:bottom w:val="nil"/>
              <w:right w:val="nil"/>
            </w:tcBorders>
            <w:hideMark/>
          </w:tcPr>
          <w:p w14:paraId="548EAFAA"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0.045</w:t>
            </w:r>
            <w:r w:rsidRPr="00CA3F45">
              <w:rPr>
                <w:color w:val="000000"/>
                <w:sz w:val="18"/>
                <w:szCs w:val="18"/>
                <w:lang w:val="en-GB"/>
              </w:rPr>
              <w:t>±0.0042</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0.008</w:t>
            </w:r>
            <w:r w:rsidRPr="00CA3F45">
              <w:rPr>
                <w:color w:val="000000"/>
                <w:sz w:val="18"/>
                <w:szCs w:val="18"/>
                <w:lang w:val="en-GB"/>
              </w:rPr>
              <w:t>±0.00076</w:t>
            </w:r>
            <w:r w:rsidRPr="00CA3F45">
              <w:rPr>
                <w:color w:val="000000"/>
                <w:sz w:val="18"/>
                <w:szCs w:val="18"/>
                <w:vertAlign w:val="superscript"/>
                <w:lang w:val="en-GB"/>
              </w:rPr>
              <w:t>a</w:t>
            </w:r>
          </w:p>
        </w:tc>
        <w:tc>
          <w:tcPr>
            <w:tcW w:w="1157" w:type="dxa"/>
            <w:tcBorders>
              <w:top w:val="nil"/>
              <w:left w:val="nil"/>
              <w:bottom w:val="nil"/>
              <w:right w:val="nil"/>
            </w:tcBorders>
            <w:hideMark/>
          </w:tcPr>
          <w:p w14:paraId="00F5E43E"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0.051</w:t>
            </w:r>
            <w:r w:rsidRPr="00CA3F45">
              <w:rPr>
                <w:color w:val="000000"/>
                <w:sz w:val="18"/>
                <w:szCs w:val="18"/>
                <w:lang w:val="en-GB"/>
              </w:rPr>
              <w:t>±0.0050</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0.018</w:t>
            </w:r>
            <w:r w:rsidRPr="00CA3F45">
              <w:rPr>
                <w:color w:val="000000"/>
                <w:sz w:val="18"/>
                <w:szCs w:val="18"/>
                <w:lang w:val="en-GB"/>
              </w:rPr>
              <w:t>±0.0017</w:t>
            </w:r>
            <w:r w:rsidRPr="00CA3F45">
              <w:rPr>
                <w:color w:val="000000"/>
                <w:sz w:val="18"/>
                <w:szCs w:val="18"/>
                <w:vertAlign w:val="superscript"/>
                <w:lang w:val="en-GB"/>
              </w:rPr>
              <w:t>a</w:t>
            </w:r>
          </w:p>
        </w:tc>
        <w:tc>
          <w:tcPr>
            <w:tcW w:w="1157" w:type="dxa"/>
            <w:tcBorders>
              <w:top w:val="nil"/>
              <w:left w:val="nil"/>
              <w:bottom w:val="nil"/>
              <w:right w:val="nil"/>
            </w:tcBorders>
            <w:hideMark/>
          </w:tcPr>
          <w:p w14:paraId="7441C14A"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0.020</w:t>
            </w:r>
            <w:r w:rsidRPr="00CA3F45">
              <w:rPr>
                <w:color w:val="000000"/>
                <w:sz w:val="18"/>
                <w:szCs w:val="18"/>
                <w:lang w:val="en-GB"/>
              </w:rPr>
              <w:t>±0.0018</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0.002</w:t>
            </w:r>
            <w:r w:rsidRPr="00CA3F45">
              <w:rPr>
                <w:color w:val="000000"/>
                <w:sz w:val="18"/>
                <w:szCs w:val="18"/>
                <w:lang w:val="en-GB"/>
              </w:rPr>
              <w:t>±0.0002</w:t>
            </w:r>
            <w:r w:rsidRPr="00CA3F45">
              <w:rPr>
                <w:color w:val="000000"/>
                <w:sz w:val="18"/>
                <w:szCs w:val="18"/>
                <w:vertAlign w:val="superscript"/>
                <w:lang w:val="en-GB"/>
              </w:rPr>
              <w:t>a</w:t>
            </w:r>
          </w:p>
        </w:tc>
      </w:tr>
      <w:tr w:rsidR="00FE44C9" w:rsidRPr="00CA3F45" w14:paraId="18ABDEA3" w14:textId="77777777" w:rsidTr="00CA3F45">
        <w:trPr>
          <w:trHeight w:val="20"/>
        </w:trPr>
        <w:tc>
          <w:tcPr>
            <w:tcW w:w="852" w:type="dxa"/>
            <w:tcBorders>
              <w:top w:val="nil"/>
              <w:left w:val="nil"/>
              <w:bottom w:val="nil"/>
              <w:right w:val="nil"/>
            </w:tcBorders>
            <w:noWrap/>
            <w:hideMark/>
          </w:tcPr>
          <w:p w14:paraId="54363CDE" w14:textId="77777777" w:rsidR="00FE44C9" w:rsidRPr="00CA3F45" w:rsidRDefault="00FE44C9" w:rsidP="00CA3F45">
            <w:pPr>
              <w:contextualSpacing/>
              <w:rPr>
                <w:color w:val="000000"/>
                <w:sz w:val="18"/>
                <w:szCs w:val="18"/>
                <w:lang w:val="en-GB"/>
              </w:rPr>
            </w:pPr>
            <w:r w:rsidRPr="00CA3F45">
              <w:rPr>
                <w:color w:val="000000"/>
                <w:sz w:val="18"/>
                <w:szCs w:val="18"/>
                <w:lang w:val="en-GB"/>
              </w:rPr>
              <w:t>60%</w:t>
            </w:r>
          </w:p>
        </w:tc>
        <w:tc>
          <w:tcPr>
            <w:tcW w:w="358" w:type="dxa"/>
            <w:tcBorders>
              <w:top w:val="nil"/>
              <w:left w:val="nil"/>
              <w:bottom w:val="nil"/>
              <w:right w:val="nil"/>
            </w:tcBorders>
            <w:hideMark/>
          </w:tcPr>
          <w:p w14:paraId="3FCA0457" w14:textId="0B4E6087" w:rsidR="00FE44C9" w:rsidRPr="00CA3F45" w:rsidRDefault="000B088F" w:rsidP="00CA3F45">
            <w:pPr>
              <w:contextualSpacing/>
              <w:rPr>
                <w:color w:val="000000"/>
                <w:sz w:val="18"/>
                <w:szCs w:val="18"/>
                <w:lang w:val="en-GB"/>
              </w:rPr>
            </w:pPr>
            <w:r>
              <w:rPr>
                <w:sz w:val="20"/>
                <w:szCs w:val="20"/>
                <w:lang w:val="en-GB"/>
              </w:rPr>
              <w:t>α</w:t>
            </w:r>
            <w:r w:rsidR="00FE44C9" w:rsidRPr="00CA3F45">
              <w:rPr>
                <w:color w:val="000000"/>
                <w:sz w:val="18"/>
                <w:szCs w:val="18"/>
                <w:lang w:val="en-GB"/>
              </w:rPr>
              <w:br/>
              <w:t xml:space="preserve"> </w:t>
            </w:r>
            <w:r>
              <w:rPr>
                <w:sz w:val="20"/>
                <w:szCs w:val="20"/>
                <w:lang w:val="en-GB"/>
              </w:rPr>
              <w:t>β</w:t>
            </w:r>
          </w:p>
        </w:tc>
        <w:tc>
          <w:tcPr>
            <w:tcW w:w="1157" w:type="dxa"/>
            <w:tcBorders>
              <w:top w:val="nil"/>
              <w:left w:val="nil"/>
              <w:bottom w:val="nil"/>
              <w:right w:val="nil"/>
            </w:tcBorders>
            <w:hideMark/>
          </w:tcPr>
          <w:p w14:paraId="44154277"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0.036</w:t>
            </w:r>
            <w:r w:rsidRPr="00CA3F45">
              <w:rPr>
                <w:color w:val="000000"/>
                <w:sz w:val="18"/>
                <w:szCs w:val="18"/>
                <w:lang w:val="en-GB"/>
              </w:rPr>
              <w:t>±0.0032</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0.017</w:t>
            </w:r>
            <w:r w:rsidRPr="00CA3F45">
              <w:rPr>
                <w:color w:val="000000"/>
                <w:sz w:val="18"/>
                <w:szCs w:val="18"/>
                <w:lang w:val="en-GB"/>
              </w:rPr>
              <w:t>±0.0015</w:t>
            </w:r>
            <w:r w:rsidRPr="00CA3F45">
              <w:rPr>
                <w:color w:val="000000"/>
                <w:sz w:val="18"/>
                <w:szCs w:val="18"/>
                <w:vertAlign w:val="superscript"/>
                <w:lang w:val="en-GB"/>
              </w:rPr>
              <w:t>b</w:t>
            </w:r>
          </w:p>
        </w:tc>
        <w:tc>
          <w:tcPr>
            <w:tcW w:w="1157" w:type="dxa"/>
            <w:tcBorders>
              <w:top w:val="nil"/>
              <w:left w:val="nil"/>
              <w:bottom w:val="nil"/>
              <w:right w:val="nil"/>
            </w:tcBorders>
            <w:hideMark/>
          </w:tcPr>
          <w:p w14:paraId="7EA3A64B"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0.042</w:t>
            </w:r>
            <w:r w:rsidRPr="00CA3F45">
              <w:rPr>
                <w:color w:val="000000"/>
                <w:sz w:val="18"/>
                <w:szCs w:val="18"/>
                <w:lang w:val="en-GB"/>
              </w:rPr>
              <w:t>±0.0041</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0.004</w:t>
            </w:r>
            <w:r w:rsidRPr="00CA3F45">
              <w:rPr>
                <w:color w:val="000000"/>
                <w:sz w:val="18"/>
                <w:szCs w:val="18"/>
                <w:lang w:val="en-GB"/>
              </w:rPr>
              <w:t>±0.0003</w:t>
            </w:r>
            <w:r w:rsidRPr="00CA3F45">
              <w:rPr>
                <w:color w:val="000000"/>
                <w:sz w:val="18"/>
                <w:szCs w:val="18"/>
                <w:vertAlign w:val="superscript"/>
                <w:lang w:val="en-GB"/>
              </w:rPr>
              <w:t>b</w:t>
            </w:r>
          </w:p>
        </w:tc>
        <w:tc>
          <w:tcPr>
            <w:tcW w:w="1157" w:type="dxa"/>
            <w:tcBorders>
              <w:top w:val="nil"/>
              <w:left w:val="nil"/>
              <w:bottom w:val="nil"/>
              <w:right w:val="nil"/>
            </w:tcBorders>
            <w:hideMark/>
          </w:tcPr>
          <w:p w14:paraId="672F8DFE"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0.034</w:t>
            </w:r>
            <w:r w:rsidRPr="00CA3F45">
              <w:rPr>
                <w:color w:val="000000"/>
                <w:sz w:val="18"/>
                <w:szCs w:val="18"/>
                <w:lang w:val="en-GB"/>
              </w:rPr>
              <w:t>±0.0031</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0.011</w:t>
            </w:r>
            <w:r w:rsidRPr="00CA3F45">
              <w:rPr>
                <w:color w:val="000000"/>
                <w:sz w:val="18"/>
                <w:szCs w:val="18"/>
                <w:lang w:val="en-GB"/>
              </w:rPr>
              <w:t>±0.0009</w:t>
            </w:r>
            <w:r w:rsidRPr="00CA3F45">
              <w:rPr>
                <w:color w:val="000000"/>
                <w:sz w:val="18"/>
                <w:szCs w:val="18"/>
                <w:vertAlign w:val="superscript"/>
                <w:lang w:val="en-GB"/>
              </w:rPr>
              <w:t>a</w:t>
            </w:r>
          </w:p>
        </w:tc>
        <w:tc>
          <w:tcPr>
            <w:tcW w:w="1157" w:type="dxa"/>
            <w:tcBorders>
              <w:top w:val="nil"/>
              <w:left w:val="nil"/>
              <w:bottom w:val="nil"/>
              <w:right w:val="nil"/>
            </w:tcBorders>
            <w:hideMark/>
          </w:tcPr>
          <w:p w14:paraId="26674821"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0.074</w:t>
            </w:r>
            <w:r w:rsidRPr="00CA3F45">
              <w:rPr>
                <w:color w:val="000000"/>
                <w:sz w:val="18"/>
                <w:szCs w:val="18"/>
                <w:lang w:val="en-GB"/>
              </w:rPr>
              <w:t>±0.0068</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0.017</w:t>
            </w:r>
            <w:r w:rsidRPr="00CA3F45">
              <w:rPr>
                <w:color w:val="000000"/>
                <w:sz w:val="18"/>
                <w:szCs w:val="18"/>
                <w:lang w:val="en-GB"/>
              </w:rPr>
              <w:t>±0.0016</w:t>
            </w:r>
            <w:r w:rsidRPr="00CA3F45">
              <w:rPr>
                <w:color w:val="000000"/>
                <w:sz w:val="18"/>
                <w:szCs w:val="18"/>
                <w:vertAlign w:val="superscript"/>
                <w:lang w:val="en-GB"/>
              </w:rPr>
              <w:t>b</w:t>
            </w:r>
          </w:p>
        </w:tc>
        <w:tc>
          <w:tcPr>
            <w:tcW w:w="1157" w:type="dxa"/>
            <w:tcBorders>
              <w:top w:val="nil"/>
              <w:left w:val="nil"/>
              <w:bottom w:val="nil"/>
              <w:right w:val="nil"/>
            </w:tcBorders>
            <w:hideMark/>
          </w:tcPr>
          <w:p w14:paraId="6346E151"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0.038</w:t>
            </w:r>
            <w:r w:rsidRPr="00CA3F45">
              <w:rPr>
                <w:color w:val="000000"/>
                <w:sz w:val="18"/>
                <w:szCs w:val="18"/>
                <w:lang w:val="en-GB"/>
              </w:rPr>
              <w:t>±0.0033</w:t>
            </w:r>
            <w:r w:rsidRPr="00CA3F45">
              <w:rPr>
                <w:color w:val="000000"/>
                <w:sz w:val="18"/>
                <w:szCs w:val="18"/>
                <w:vertAlign w:val="superscript"/>
                <w:lang w:val="en-GB"/>
              </w:rPr>
              <w:t>a</w:t>
            </w:r>
            <w:r w:rsidRPr="00CA3F45">
              <w:rPr>
                <w:color w:val="000000"/>
                <w:sz w:val="18"/>
                <w:szCs w:val="18"/>
                <w:lang w:val="en-GB"/>
              </w:rPr>
              <w:br/>
            </w:r>
            <w:r w:rsidRPr="00CA3F45">
              <w:rPr>
                <w:b/>
                <w:bCs/>
                <w:color w:val="000000"/>
                <w:sz w:val="18"/>
                <w:szCs w:val="18"/>
                <w:lang w:val="en-GB"/>
              </w:rPr>
              <w:t>0.004</w:t>
            </w:r>
            <w:r w:rsidRPr="00CA3F45">
              <w:rPr>
                <w:color w:val="000000"/>
                <w:sz w:val="18"/>
                <w:szCs w:val="18"/>
                <w:lang w:val="en-GB"/>
              </w:rPr>
              <w:t>±0.00038</w:t>
            </w:r>
            <w:r w:rsidRPr="00CA3F45">
              <w:rPr>
                <w:color w:val="000000"/>
                <w:sz w:val="18"/>
                <w:szCs w:val="18"/>
                <w:vertAlign w:val="superscript"/>
                <w:lang w:val="en-GB"/>
              </w:rPr>
              <w:t>a</w:t>
            </w:r>
          </w:p>
        </w:tc>
        <w:tc>
          <w:tcPr>
            <w:tcW w:w="1157" w:type="dxa"/>
            <w:tcBorders>
              <w:top w:val="nil"/>
              <w:left w:val="nil"/>
              <w:bottom w:val="nil"/>
              <w:right w:val="nil"/>
            </w:tcBorders>
            <w:hideMark/>
          </w:tcPr>
          <w:p w14:paraId="313EDDA2"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0.031</w:t>
            </w:r>
            <w:r w:rsidRPr="00CA3F45">
              <w:rPr>
                <w:color w:val="000000"/>
                <w:sz w:val="18"/>
                <w:szCs w:val="18"/>
                <w:lang w:val="en-GB"/>
              </w:rPr>
              <w:t>±0.0030</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0.006</w:t>
            </w:r>
            <w:r w:rsidRPr="00CA3F45">
              <w:rPr>
                <w:color w:val="000000"/>
                <w:sz w:val="18"/>
                <w:szCs w:val="18"/>
                <w:lang w:val="en-GB"/>
              </w:rPr>
              <w:t>±0.0005</w:t>
            </w:r>
            <w:r w:rsidRPr="00CA3F45">
              <w:rPr>
                <w:color w:val="000000"/>
                <w:sz w:val="18"/>
                <w:szCs w:val="18"/>
                <w:vertAlign w:val="superscript"/>
                <w:lang w:val="en-GB"/>
              </w:rPr>
              <w:t>b</w:t>
            </w:r>
          </w:p>
        </w:tc>
        <w:tc>
          <w:tcPr>
            <w:tcW w:w="1157" w:type="dxa"/>
            <w:tcBorders>
              <w:top w:val="nil"/>
              <w:left w:val="nil"/>
              <w:bottom w:val="nil"/>
              <w:right w:val="nil"/>
            </w:tcBorders>
            <w:hideMark/>
          </w:tcPr>
          <w:p w14:paraId="53C95755"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0.030</w:t>
            </w:r>
            <w:r w:rsidRPr="00CA3F45">
              <w:rPr>
                <w:color w:val="000000"/>
                <w:sz w:val="18"/>
                <w:szCs w:val="18"/>
                <w:lang w:val="en-GB"/>
              </w:rPr>
              <w:t>±0.0029</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0.001</w:t>
            </w:r>
            <w:r w:rsidRPr="00CA3F45">
              <w:rPr>
                <w:color w:val="000000"/>
                <w:sz w:val="18"/>
                <w:szCs w:val="18"/>
                <w:lang w:val="en-GB"/>
              </w:rPr>
              <w:t>±0.00009</w:t>
            </w:r>
            <w:r w:rsidRPr="00CA3F45">
              <w:rPr>
                <w:color w:val="000000"/>
                <w:sz w:val="18"/>
                <w:szCs w:val="18"/>
                <w:vertAlign w:val="superscript"/>
                <w:lang w:val="en-GB"/>
              </w:rPr>
              <w:t>b</w:t>
            </w:r>
          </w:p>
        </w:tc>
        <w:tc>
          <w:tcPr>
            <w:tcW w:w="1157" w:type="dxa"/>
            <w:tcBorders>
              <w:top w:val="nil"/>
              <w:left w:val="nil"/>
              <w:bottom w:val="nil"/>
              <w:right w:val="nil"/>
            </w:tcBorders>
            <w:hideMark/>
          </w:tcPr>
          <w:p w14:paraId="6E283CA8"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0.014</w:t>
            </w:r>
            <w:r w:rsidRPr="00CA3F45">
              <w:rPr>
                <w:color w:val="000000"/>
                <w:sz w:val="18"/>
                <w:szCs w:val="18"/>
                <w:lang w:val="en-GB"/>
              </w:rPr>
              <w:t>±0.0015</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0.002</w:t>
            </w:r>
            <w:r w:rsidRPr="00CA3F45">
              <w:rPr>
                <w:color w:val="000000"/>
                <w:sz w:val="18"/>
                <w:szCs w:val="18"/>
                <w:lang w:val="en-GB"/>
              </w:rPr>
              <w:t>±0.00018</w:t>
            </w:r>
            <w:r w:rsidRPr="00CA3F45">
              <w:rPr>
                <w:color w:val="000000"/>
                <w:sz w:val="18"/>
                <w:szCs w:val="18"/>
                <w:vertAlign w:val="superscript"/>
                <w:lang w:val="en-GB"/>
              </w:rPr>
              <w:t>a</w:t>
            </w:r>
          </w:p>
        </w:tc>
      </w:tr>
      <w:tr w:rsidR="00FE44C9" w:rsidRPr="00CA3F45" w14:paraId="04055999" w14:textId="77777777" w:rsidTr="00CA3F45">
        <w:trPr>
          <w:trHeight w:val="20"/>
        </w:trPr>
        <w:tc>
          <w:tcPr>
            <w:tcW w:w="852" w:type="dxa"/>
            <w:tcBorders>
              <w:top w:val="nil"/>
              <w:left w:val="nil"/>
              <w:bottom w:val="nil"/>
              <w:right w:val="nil"/>
            </w:tcBorders>
            <w:noWrap/>
            <w:hideMark/>
          </w:tcPr>
          <w:p w14:paraId="1488D262" w14:textId="77777777" w:rsidR="00FE44C9" w:rsidRPr="00CA3F45" w:rsidRDefault="00FE44C9" w:rsidP="00CA3F45">
            <w:pPr>
              <w:contextualSpacing/>
              <w:rPr>
                <w:color w:val="000000"/>
                <w:sz w:val="18"/>
                <w:szCs w:val="18"/>
                <w:lang w:val="en-GB"/>
              </w:rPr>
            </w:pPr>
            <w:r w:rsidRPr="00CA3F45">
              <w:rPr>
                <w:color w:val="000000"/>
                <w:sz w:val="18"/>
                <w:szCs w:val="18"/>
                <w:lang w:val="en-GB"/>
              </w:rPr>
              <w:t>25%</w:t>
            </w:r>
          </w:p>
        </w:tc>
        <w:tc>
          <w:tcPr>
            <w:tcW w:w="358" w:type="dxa"/>
            <w:tcBorders>
              <w:top w:val="nil"/>
              <w:left w:val="nil"/>
              <w:bottom w:val="nil"/>
              <w:right w:val="nil"/>
            </w:tcBorders>
            <w:hideMark/>
          </w:tcPr>
          <w:p w14:paraId="5FFBB1CC" w14:textId="78D7BBD6" w:rsidR="00FE44C9" w:rsidRPr="00CA3F45" w:rsidRDefault="000B088F" w:rsidP="00CA3F45">
            <w:pPr>
              <w:contextualSpacing/>
              <w:rPr>
                <w:color w:val="000000"/>
                <w:sz w:val="18"/>
                <w:szCs w:val="18"/>
                <w:lang w:val="en-GB"/>
              </w:rPr>
            </w:pPr>
            <w:r>
              <w:rPr>
                <w:sz w:val="20"/>
                <w:szCs w:val="20"/>
                <w:lang w:val="en-GB"/>
              </w:rPr>
              <w:t>α</w:t>
            </w:r>
            <w:r w:rsidR="00FE44C9" w:rsidRPr="00CA3F45">
              <w:rPr>
                <w:color w:val="000000"/>
                <w:sz w:val="18"/>
                <w:szCs w:val="18"/>
                <w:lang w:val="en-GB"/>
              </w:rPr>
              <w:br/>
              <w:t xml:space="preserve"> </w:t>
            </w:r>
            <w:r>
              <w:rPr>
                <w:sz w:val="20"/>
                <w:szCs w:val="20"/>
                <w:lang w:val="en-GB"/>
              </w:rPr>
              <w:t>β</w:t>
            </w:r>
          </w:p>
        </w:tc>
        <w:tc>
          <w:tcPr>
            <w:tcW w:w="1157" w:type="dxa"/>
            <w:tcBorders>
              <w:top w:val="nil"/>
              <w:left w:val="nil"/>
              <w:bottom w:val="nil"/>
              <w:right w:val="nil"/>
            </w:tcBorders>
            <w:hideMark/>
          </w:tcPr>
          <w:p w14:paraId="55E0C1CA"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0.017</w:t>
            </w:r>
            <w:r w:rsidRPr="00CA3F45">
              <w:rPr>
                <w:color w:val="000000"/>
                <w:sz w:val="18"/>
                <w:szCs w:val="18"/>
                <w:lang w:val="en-GB"/>
              </w:rPr>
              <w:t>±0.0015</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0.008</w:t>
            </w:r>
            <w:r w:rsidRPr="00CA3F45">
              <w:rPr>
                <w:color w:val="000000"/>
                <w:sz w:val="18"/>
                <w:szCs w:val="18"/>
                <w:lang w:val="en-GB"/>
              </w:rPr>
              <w:t>±0.0007</w:t>
            </w:r>
            <w:r w:rsidRPr="00CA3F45">
              <w:rPr>
                <w:color w:val="000000"/>
                <w:sz w:val="18"/>
                <w:szCs w:val="18"/>
                <w:vertAlign w:val="superscript"/>
                <w:lang w:val="en-GB"/>
              </w:rPr>
              <w:t>bc</w:t>
            </w:r>
          </w:p>
        </w:tc>
        <w:tc>
          <w:tcPr>
            <w:tcW w:w="1157" w:type="dxa"/>
            <w:tcBorders>
              <w:top w:val="nil"/>
              <w:left w:val="nil"/>
              <w:bottom w:val="nil"/>
              <w:right w:val="nil"/>
            </w:tcBorders>
            <w:hideMark/>
          </w:tcPr>
          <w:p w14:paraId="2A7744B1"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0.003</w:t>
            </w:r>
            <w:r w:rsidRPr="00CA3F45">
              <w:rPr>
                <w:color w:val="000000"/>
                <w:sz w:val="18"/>
                <w:szCs w:val="18"/>
                <w:lang w:val="en-GB"/>
              </w:rPr>
              <w:t>±0.00027</w:t>
            </w:r>
            <w:r w:rsidRPr="00CA3F45">
              <w:rPr>
                <w:color w:val="000000"/>
                <w:sz w:val="18"/>
                <w:szCs w:val="18"/>
                <w:vertAlign w:val="superscript"/>
                <w:lang w:val="en-GB"/>
              </w:rPr>
              <w:t>c</w:t>
            </w:r>
            <w:r w:rsidRPr="00CA3F45">
              <w:rPr>
                <w:color w:val="000000"/>
                <w:sz w:val="18"/>
                <w:szCs w:val="18"/>
                <w:lang w:val="en-GB"/>
              </w:rPr>
              <w:br/>
              <w:t>-</w:t>
            </w:r>
          </w:p>
        </w:tc>
        <w:tc>
          <w:tcPr>
            <w:tcW w:w="1157" w:type="dxa"/>
            <w:tcBorders>
              <w:top w:val="nil"/>
              <w:left w:val="nil"/>
              <w:bottom w:val="nil"/>
              <w:right w:val="nil"/>
            </w:tcBorders>
            <w:hideMark/>
          </w:tcPr>
          <w:p w14:paraId="3C92F9C4"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0.007</w:t>
            </w:r>
            <w:r w:rsidRPr="00CA3F45">
              <w:rPr>
                <w:color w:val="000000"/>
                <w:sz w:val="18"/>
                <w:szCs w:val="18"/>
                <w:lang w:val="en-GB"/>
              </w:rPr>
              <w:t>±0.0066</w:t>
            </w:r>
            <w:r w:rsidRPr="00CA3F45">
              <w:rPr>
                <w:color w:val="000000"/>
                <w:sz w:val="18"/>
                <w:szCs w:val="18"/>
                <w:vertAlign w:val="superscript"/>
                <w:lang w:val="en-GB"/>
              </w:rPr>
              <w:t>c</w:t>
            </w:r>
            <w:r w:rsidRPr="00CA3F45">
              <w:rPr>
                <w:color w:val="000000"/>
                <w:sz w:val="18"/>
                <w:szCs w:val="18"/>
                <w:lang w:val="en-GB"/>
              </w:rPr>
              <w:br/>
            </w:r>
            <w:r w:rsidRPr="00CA3F45">
              <w:rPr>
                <w:b/>
                <w:bCs/>
                <w:color w:val="000000"/>
                <w:sz w:val="18"/>
                <w:szCs w:val="18"/>
                <w:lang w:val="en-GB"/>
              </w:rPr>
              <w:t>0.002</w:t>
            </w:r>
            <w:r w:rsidRPr="00CA3F45">
              <w:rPr>
                <w:color w:val="000000"/>
                <w:sz w:val="18"/>
                <w:szCs w:val="18"/>
                <w:lang w:val="en-GB"/>
              </w:rPr>
              <w:t>±0.00016</w:t>
            </w:r>
            <w:r w:rsidRPr="00CA3F45">
              <w:rPr>
                <w:color w:val="000000"/>
                <w:sz w:val="18"/>
                <w:szCs w:val="18"/>
                <w:vertAlign w:val="superscript"/>
                <w:lang w:val="en-GB"/>
              </w:rPr>
              <w:t>b</w:t>
            </w:r>
          </w:p>
        </w:tc>
        <w:tc>
          <w:tcPr>
            <w:tcW w:w="1157" w:type="dxa"/>
            <w:tcBorders>
              <w:top w:val="nil"/>
              <w:left w:val="nil"/>
              <w:bottom w:val="nil"/>
              <w:right w:val="nil"/>
            </w:tcBorders>
            <w:hideMark/>
          </w:tcPr>
          <w:p w14:paraId="6D84A845"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0.013</w:t>
            </w:r>
            <w:r w:rsidRPr="00CA3F45">
              <w:rPr>
                <w:color w:val="000000"/>
                <w:sz w:val="18"/>
                <w:szCs w:val="18"/>
                <w:lang w:val="en-GB"/>
              </w:rPr>
              <w:t>±0.0014</w:t>
            </w:r>
            <w:r w:rsidRPr="00CA3F45">
              <w:rPr>
                <w:color w:val="000000"/>
                <w:sz w:val="18"/>
                <w:szCs w:val="18"/>
                <w:vertAlign w:val="superscript"/>
                <w:lang w:val="en-GB"/>
              </w:rPr>
              <w:t>c</w:t>
            </w:r>
            <w:r w:rsidRPr="00CA3F45">
              <w:rPr>
                <w:color w:val="000000"/>
                <w:sz w:val="18"/>
                <w:szCs w:val="18"/>
                <w:lang w:val="en-GB"/>
              </w:rPr>
              <w:br/>
            </w:r>
            <w:r w:rsidRPr="00CA3F45">
              <w:rPr>
                <w:b/>
                <w:bCs/>
                <w:color w:val="000000"/>
                <w:sz w:val="18"/>
                <w:szCs w:val="18"/>
                <w:lang w:val="en-GB"/>
              </w:rPr>
              <w:t>0.002</w:t>
            </w:r>
            <w:r w:rsidRPr="00CA3F45">
              <w:rPr>
                <w:color w:val="000000"/>
                <w:sz w:val="18"/>
                <w:szCs w:val="18"/>
                <w:lang w:val="en-GB"/>
              </w:rPr>
              <w:t>±0.00017</w:t>
            </w:r>
            <w:r w:rsidRPr="00CA3F45">
              <w:rPr>
                <w:color w:val="000000"/>
                <w:sz w:val="18"/>
                <w:szCs w:val="18"/>
                <w:vertAlign w:val="superscript"/>
                <w:lang w:val="en-GB"/>
              </w:rPr>
              <w:t>c</w:t>
            </w:r>
          </w:p>
        </w:tc>
        <w:tc>
          <w:tcPr>
            <w:tcW w:w="1157" w:type="dxa"/>
            <w:tcBorders>
              <w:top w:val="nil"/>
              <w:left w:val="nil"/>
              <w:bottom w:val="nil"/>
              <w:right w:val="nil"/>
            </w:tcBorders>
            <w:hideMark/>
          </w:tcPr>
          <w:p w14:paraId="153857A1"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0.023</w:t>
            </w:r>
            <w:r w:rsidRPr="00CA3F45">
              <w:rPr>
                <w:color w:val="000000"/>
                <w:sz w:val="18"/>
                <w:szCs w:val="18"/>
                <w:lang w:val="en-GB"/>
              </w:rPr>
              <w:t>±0.0021</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0.002</w:t>
            </w:r>
            <w:r w:rsidRPr="00CA3F45">
              <w:rPr>
                <w:color w:val="000000"/>
                <w:sz w:val="18"/>
                <w:szCs w:val="18"/>
                <w:lang w:val="en-GB"/>
              </w:rPr>
              <w:t>±0.00019</w:t>
            </w:r>
            <w:r w:rsidRPr="00CA3F45">
              <w:rPr>
                <w:color w:val="000000"/>
                <w:sz w:val="18"/>
                <w:szCs w:val="18"/>
                <w:vertAlign w:val="superscript"/>
                <w:lang w:val="en-GB"/>
              </w:rPr>
              <w:t>b</w:t>
            </w:r>
          </w:p>
        </w:tc>
        <w:tc>
          <w:tcPr>
            <w:tcW w:w="1157" w:type="dxa"/>
            <w:tcBorders>
              <w:top w:val="nil"/>
              <w:left w:val="nil"/>
              <w:bottom w:val="nil"/>
              <w:right w:val="nil"/>
            </w:tcBorders>
            <w:hideMark/>
          </w:tcPr>
          <w:p w14:paraId="2D867902"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0.014</w:t>
            </w:r>
            <w:r w:rsidRPr="00CA3F45">
              <w:rPr>
                <w:color w:val="000000"/>
                <w:sz w:val="18"/>
                <w:szCs w:val="18"/>
                <w:lang w:val="en-GB"/>
              </w:rPr>
              <w:t>±0.0013</w:t>
            </w:r>
            <w:r w:rsidRPr="00CA3F45">
              <w:rPr>
                <w:color w:val="000000"/>
                <w:sz w:val="18"/>
                <w:szCs w:val="18"/>
                <w:vertAlign w:val="superscript"/>
                <w:lang w:val="en-GB"/>
              </w:rPr>
              <w:t>c</w:t>
            </w:r>
            <w:r w:rsidRPr="00CA3F45">
              <w:rPr>
                <w:color w:val="000000"/>
                <w:sz w:val="18"/>
                <w:szCs w:val="18"/>
                <w:lang w:val="en-GB"/>
              </w:rPr>
              <w:br/>
            </w:r>
            <w:r w:rsidRPr="00CA3F45">
              <w:rPr>
                <w:b/>
                <w:bCs/>
                <w:color w:val="000000"/>
                <w:sz w:val="18"/>
                <w:szCs w:val="18"/>
                <w:lang w:val="en-GB"/>
              </w:rPr>
              <w:t>0.001</w:t>
            </w:r>
            <w:r w:rsidRPr="00CA3F45">
              <w:rPr>
                <w:color w:val="000000"/>
                <w:sz w:val="18"/>
                <w:szCs w:val="18"/>
                <w:lang w:val="en-GB"/>
              </w:rPr>
              <w:t>±0.00012</w:t>
            </w:r>
            <w:r w:rsidRPr="00CA3F45">
              <w:rPr>
                <w:color w:val="000000"/>
                <w:sz w:val="18"/>
                <w:szCs w:val="18"/>
                <w:vertAlign w:val="superscript"/>
                <w:lang w:val="en-GB"/>
              </w:rPr>
              <w:t>c</w:t>
            </w:r>
          </w:p>
        </w:tc>
        <w:tc>
          <w:tcPr>
            <w:tcW w:w="1157" w:type="dxa"/>
            <w:tcBorders>
              <w:top w:val="nil"/>
              <w:left w:val="nil"/>
              <w:bottom w:val="nil"/>
              <w:right w:val="nil"/>
            </w:tcBorders>
            <w:hideMark/>
          </w:tcPr>
          <w:p w14:paraId="1ADCFA13"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0.020</w:t>
            </w:r>
            <w:r w:rsidRPr="00CA3F45">
              <w:rPr>
                <w:color w:val="000000"/>
                <w:sz w:val="18"/>
                <w:szCs w:val="18"/>
                <w:lang w:val="en-GB"/>
              </w:rPr>
              <w:t>±0.0021</w:t>
            </w:r>
            <w:r w:rsidRPr="00CA3F45">
              <w:rPr>
                <w:color w:val="000000"/>
                <w:sz w:val="18"/>
                <w:szCs w:val="18"/>
                <w:vertAlign w:val="superscript"/>
                <w:lang w:val="en-GB"/>
              </w:rPr>
              <w:t>c</w:t>
            </w:r>
            <w:r w:rsidRPr="00CA3F45">
              <w:rPr>
                <w:color w:val="000000"/>
                <w:sz w:val="18"/>
                <w:szCs w:val="18"/>
                <w:lang w:val="en-GB"/>
              </w:rPr>
              <w:br/>
            </w:r>
            <w:r w:rsidRPr="00CA3F45">
              <w:rPr>
                <w:b/>
                <w:bCs/>
                <w:color w:val="000000"/>
                <w:sz w:val="18"/>
                <w:szCs w:val="18"/>
                <w:lang w:val="en-GB"/>
              </w:rPr>
              <w:t>0.001</w:t>
            </w:r>
            <w:r w:rsidRPr="00CA3F45">
              <w:rPr>
                <w:color w:val="000000"/>
                <w:sz w:val="18"/>
                <w:szCs w:val="18"/>
                <w:lang w:val="en-GB"/>
              </w:rPr>
              <w:t>±0.0001</w:t>
            </w:r>
            <w:r w:rsidRPr="00CA3F45">
              <w:rPr>
                <w:color w:val="000000"/>
                <w:sz w:val="18"/>
                <w:szCs w:val="18"/>
                <w:vertAlign w:val="superscript"/>
                <w:lang w:val="en-GB"/>
              </w:rPr>
              <w:t>b</w:t>
            </w:r>
          </w:p>
        </w:tc>
        <w:tc>
          <w:tcPr>
            <w:tcW w:w="1157" w:type="dxa"/>
            <w:tcBorders>
              <w:top w:val="nil"/>
              <w:left w:val="nil"/>
              <w:bottom w:val="nil"/>
              <w:right w:val="nil"/>
            </w:tcBorders>
            <w:hideMark/>
          </w:tcPr>
          <w:p w14:paraId="2A727528"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0.008</w:t>
            </w:r>
            <w:r w:rsidRPr="00CA3F45">
              <w:rPr>
                <w:color w:val="000000"/>
                <w:sz w:val="18"/>
                <w:szCs w:val="18"/>
                <w:lang w:val="en-GB"/>
              </w:rPr>
              <w:t>±0.0007</w:t>
            </w:r>
            <w:r w:rsidRPr="00CA3F45">
              <w:rPr>
                <w:color w:val="000000"/>
                <w:sz w:val="18"/>
                <w:szCs w:val="18"/>
                <w:vertAlign w:val="superscript"/>
                <w:lang w:val="en-GB"/>
              </w:rPr>
              <w:t>c</w:t>
            </w:r>
            <w:r w:rsidRPr="00CA3F45">
              <w:rPr>
                <w:color w:val="000000"/>
                <w:sz w:val="18"/>
                <w:szCs w:val="18"/>
                <w:lang w:val="en-GB"/>
              </w:rPr>
              <w:br/>
            </w:r>
            <w:r w:rsidRPr="00CA3F45">
              <w:rPr>
                <w:b/>
                <w:bCs/>
                <w:color w:val="000000"/>
                <w:sz w:val="18"/>
                <w:szCs w:val="18"/>
                <w:lang w:val="en-GB"/>
              </w:rPr>
              <w:t>0.001</w:t>
            </w:r>
            <w:r w:rsidRPr="00CA3F45">
              <w:rPr>
                <w:color w:val="000000"/>
                <w:sz w:val="18"/>
                <w:szCs w:val="18"/>
                <w:lang w:val="en-GB"/>
              </w:rPr>
              <w:t>±0.00009</w:t>
            </w:r>
            <w:r w:rsidRPr="00CA3F45">
              <w:rPr>
                <w:color w:val="000000"/>
                <w:sz w:val="18"/>
                <w:szCs w:val="18"/>
                <w:vertAlign w:val="superscript"/>
                <w:lang w:val="en-GB"/>
              </w:rPr>
              <w:t>b</w:t>
            </w:r>
          </w:p>
        </w:tc>
      </w:tr>
      <w:tr w:rsidR="00FE44C9" w:rsidRPr="00CA3F45" w14:paraId="3C3FDF3C" w14:textId="77777777" w:rsidTr="00CA3F45">
        <w:trPr>
          <w:trHeight w:val="20"/>
        </w:trPr>
        <w:tc>
          <w:tcPr>
            <w:tcW w:w="852" w:type="dxa"/>
            <w:tcBorders>
              <w:top w:val="nil"/>
              <w:left w:val="nil"/>
              <w:bottom w:val="single" w:sz="4" w:space="0" w:color="auto"/>
              <w:right w:val="nil"/>
            </w:tcBorders>
            <w:noWrap/>
            <w:hideMark/>
          </w:tcPr>
          <w:p w14:paraId="5C4B02CB" w14:textId="77777777" w:rsidR="00FE44C9" w:rsidRPr="00CA3F45" w:rsidRDefault="00FE44C9" w:rsidP="00CA3F45">
            <w:pPr>
              <w:contextualSpacing/>
              <w:rPr>
                <w:color w:val="000000"/>
                <w:sz w:val="18"/>
                <w:szCs w:val="18"/>
                <w:lang w:val="en-GB"/>
              </w:rPr>
            </w:pPr>
            <w:r w:rsidRPr="00CA3F45">
              <w:rPr>
                <w:color w:val="000000"/>
                <w:sz w:val="18"/>
                <w:szCs w:val="18"/>
                <w:lang w:val="en-GB"/>
              </w:rPr>
              <w:t>10%</w:t>
            </w:r>
          </w:p>
        </w:tc>
        <w:tc>
          <w:tcPr>
            <w:tcW w:w="358" w:type="dxa"/>
            <w:tcBorders>
              <w:top w:val="nil"/>
              <w:left w:val="nil"/>
              <w:bottom w:val="single" w:sz="4" w:space="0" w:color="auto"/>
              <w:right w:val="nil"/>
            </w:tcBorders>
            <w:hideMark/>
          </w:tcPr>
          <w:p w14:paraId="44B71923" w14:textId="7B5D8B5A" w:rsidR="00FE44C9" w:rsidRPr="00CA3F45" w:rsidRDefault="000B088F" w:rsidP="00CA3F45">
            <w:pPr>
              <w:contextualSpacing/>
              <w:rPr>
                <w:color w:val="000000"/>
                <w:sz w:val="18"/>
                <w:szCs w:val="18"/>
                <w:lang w:val="en-GB"/>
              </w:rPr>
            </w:pPr>
            <w:r>
              <w:rPr>
                <w:sz w:val="20"/>
                <w:szCs w:val="20"/>
                <w:lang w:val="en-GB"/>
              </w:rPr>
              <w:t>α</w:t>
            </w:r>
            <w:r w:rsidR="00FE44C9" w:rsidRPr="00CA3F45">
              <w:rPr>
                <w:color w:val="000000"/>
                <w:sz w:val="18"/>
                <w:szCs w:val="18"/>
                <w:lang w:val="en-GB"/>
              </w:rPr>
              <w:br/>
              <w:t xml:space="preserve"> </w:t>
            </w:r>
            <w:r>
              <w:rPr>
                <w:sz w:val="20"/>
                <w:szCs w:val="20"/>
                <w:lang w:val="en-GB"/>
              </w:rPr>
              <w:t>β</w:t>
            </w:r>
          </w:p>
        </w:tc>
        <w:tc>
          <w:tcPr>
            <w:tcW w:w="1157" w:type="dxa"/>
            <w:tcBorders>
              <w:top w:val="nil"/>
              <w:left w:val="nil"/>
              <w:bottom w:val="single" w:sz="4" w:space="0" w:color="auto"/>
              <w:right w:val="nil"/>
            </w:tcBorders>
            <w:hideMark/>
          </w:tcPr>
          <w:p w14:paraId="3F4C2310"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0.015</w:t>
            </w:r>
            <w:r w:rsidRPr="00CA3F45">
              <w:rPr>
                <w:color w:val="000000"/>
                <w:sz w:val="18"/>
                <w:szCs w:val="18"/>
                <w:lang w:val="en-GB"/>
              </w:rPr>
              <w:t>±0.0013</w:t>
            </w:r>
            <w:r w:rsidRPr="00CA3F45">
              <w:rPr>
                <w:color w:val="000000"/>
                <w:sz w:val="18"/>
                <w:szCs w:val="18"/>
                <w:vertAlign w:val="superscript"/>
                <w:lang w:val="en-GB"/>
              </w:rPr>
              <w:t>b</w:t>
            </w:r>
            <w:r w:rsidRPr="00CA3F45">
              <w:rPr>
                <w:color w:val="000000"/>
                <w:sz w:val="18"/>
                <w:szCs w:val="18"/>
                <w:lang w:val="en-GB"/>
              </w:rPr>
              <w:br/>
            </w:r>
            <w:r w:rsidRPr="00CA3F45">
              <w:rPr>
                <w:b/>
                <w:bCs/>
                <w:color w:val="000000"/>
                <w:sz w:val="18"/>
                <w:szCs w:val="18"/>
                <w:lang w:val="en-GB"/>
              </w:rPr>
              <w:t>0.005</w:t>
            </w:r>
            <w:r w:rsidRPr="00CA3F45">
              <w:rPr>
                <w:color w:val="000000"/>
                <w:sz w:val="18"/>
                <w:szCs w:val="18"/>
                <w:lang w:val="en-GB"/>
              </w:rPr>
              <w:t>±0.0004</w:t>
            </w:r>
            <w:r w:rsidRPr="00CA3F45">
              <w:rPr>
                <w:color w:val="000000"/>
                <w:sz w:val="18"/>
                <w:szCs w:val="18"/>
                <w:vertAlign w:val="superscript"/>
                <w:lang w:val="en-GB"/>
              </w:rPr>
              <w:t>c</w:t>
            </w:r>
          </w:p>
        </w:tc>
        <w:tc>
          <w:tcPr>
            <w:tcW w:w="1157" w:type="dxa"/>
            <w:tcBorders>
              <w:top w:val="nil"/>
              <w:left w:val="nil"/>
              <w:bottom w:val="single" w:sz="4" w:space="0" w:color="auto"/>
              <w:right w:val="nil"/>
            </w:tcBorders>
            <w:hideMark/>
          </w:tcPr>
          <w:p w14:paraId="66EA045D"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0.002</w:t>
            </w:r>
            <w:r w:rsidRPr="00CA3F45">
              <w:rPr>
                <w:color w:val="000000"/>
                <w:sz w:val="18"/>
                <w:szCs w:val="18"/>
                <w:lang w:val="en-GB"/>
              </w:rPr>
              <w:t>±0.0002</w:t>
            </w:r>
            <w:r w:rsidRPr="00CA3F45">
              <w:rPr>
                <w:color w:val="000000"/>
                <w:sz w:val="18"/>
                <w:szCs w:val="18"/>
                <w:vertAlign w:val="superscript"/>
                <w:lang w:val="en-GB"/>
              </w:rPr>
              <w:t>c</w:t>
            </w:r>
            <w:r w:rsidRPr="00CA3F45">
              <w:rPr>
                <w:color w:val="000000"/>
                <w:sz w:val="18"/>
                <w:szCs w:val="18"/>
                <w:lang w:val="en-GB"/>
              </w:rPr>
              <w:br/>
              <w:t>-</w:t>
            </w:r>
          </w:p>
        </w:tc>
        <w:tc>
          <w:tcPr>
            <w:tcW w:w="1157" w:type="dxa"/>
            <w:tcBorders>
              <w:top w:val="nil"/>
              <w:left w:val="nil"/>
              <w:bottom w:val="single" w:sz="4" w:space="0" w:color="auto"/>
              <w:right w:val="nil"/>
            </w:tcBorders>
            <w:hideMark/>
          </w:tcPr>
          <w:p w14:paraId="3AB63EAC"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0.003</w:t>
            </w:r>
            <w:r w:rsidRPr="00CA3F45">
              <w:rPr>
                <w:color w:val="000000"/>
                <w:sz w:val="18"/>
                <w:szCs w:val="18"/>
                <w:lang w:val="en-GB"/>
              </w:rPr>
              <w:t>±0.0031</w:t>
            </w:r>
            <w:r w:rsidRPr="00CA3F45">
              <w:rPr>
                <w:color w:val="000000"/>
                <w:sz w:val="18"/>
                <w:szCs w:val="18"/>
                <w:vertAlign w:val="superscript"/>
                <w:lang w:val="en-GB"/>
              </w:rPr>
              <w:t>c</w:t>
            </w:r>
            <w:r w:rsidRPr="00CA3F45">
              <w:rPr>
                <w:color w:val="000000"/>
                <w:sz w:val="18"/>
                <w:szCs w:val="18"/>
                <w:lang w:val="en-GB"/>
              </w:rPr>
              <w:br/>
              <w:t>-</w:t>
            </w:r>
          </w:p>
        </w:tc>
        <w:tc>
          <w:tcPr>
            <w:tcW w:w="1157" w:type="dxa"/>
            <w:tcBorders>
              <w:top w:val="nil"/>
              <w:left w:val="nil"/>
              <w:bottom w:val="single" w:sz="4" w:space="0" w:color="auto"/>
              <w:right w:val="nil"/>
            </w:tcBorders>
            <w:hideMark/>
          </w:tcPr>
          <w:p w14:paraId="7C8F32FC"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0.008</w:t>
            </w:r>
            <w:r w:rsidRPr="00CA3F45">
              <w:rPr>
                <w:color w:val="000000"/>
                <w:sz w:val="18"/>
                <w:szCs w:val="18"/>
                <w:lang w:val="en-GB"/>
              </w:rPr>
              <w:t>±0.0007</w:t>
            </w:r>
            <w:r w:rsidRPr="00CA3F45">
              <w:rPr>
                <w:color w:val="000000"/>
                <w:sz w:val="18"/>
                <w:szCs w:val="18"/>
                <w:vertAlign w:val="superscript"/>
                <w:lang w:val="en-GB"/>
              </w:rPr>
              <w:t>d</w:t>
            </w:r>
            <w:r w:rsidRPr="00CA3F45">
              <w:rPr>
                <w:color w:val="000000"/>
                <w:sz w:val="18"/>
                <w:szCs w:val="18"/>
                <w:lang w:val="en-GB"/>
              </w:rPr>
              <w:br/>
              <w:t>-</w:t>
            </w:r>
          </w:p>
        </w:tc>
        <w:tc>
          <w:tcPr>
            <w:tcW w:w="1157" w:type="dxa"/>
            <w:tcBorders>
              <w:top w:val="nil"/>
              <w:left w:val="nil"/>
              <w:bottom w:val="single" w:sz="4" w:space="0" w:color="auto"/>
              <w:right w:val="nil"/>
            </w:tcBorders>
            <w:hideMark/>
          </w:tcPr>
          <w:p w14:paraId="1CA3D9F8"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0.009</w:t>
            </w:r>
            <w:r w:rsidRPr="00CA3F45">
              <w:rPr>
                <w:color w:val="000000"/>
                <w:sz w:val="18"/>
                <w:szCs w:val="18"/>
                <w:lang w:val="en-GB"/>
              </w:rPr>
              <w:t>±0.0008</w:t>
            </w:r>
            <w:r w:rsidRPr="00CA3F45">
              <w:rPr>
                <w:color w:val="000000"/>
                <w:sz w:val="18"/>
                <w:szCs w:val="18"/>
                <w:vertAlign w:val="superscript"/>
                <w:lang w:val="en-GB"/>
              </w:rPr>
              <w:t>c</w:t>
            </w:r>
            <w:r w:rsidRPr="00CA3F45">
              <w:rPr>
                <w:color w:val="000000"/>
                <w:sz w:val="18"/>
                <w:szCs w:val="18"/>
                <w:lang w:val="en-GB"/>
              </w:rPr>
              <w:br/>
              <w:t>-</w:t>
            </w:r>
          </w:p>
        </w:tc>
        <w:tc>
          <w:tcPr>
            <w:tcW w:w="1157" w:type="dxa"/>
            <w:tcBorders>
              <w:top w:val="nil"/>
              <w:left w:val="nil"/>
              <w:bottom w:val="single" w:sz="4" w:space="0" w:color="auto"/>
              <w:right w:val="nil"/>
            </w:tcBorders>
            <w:hideMark/>
          </w:tcPr>
          <w:p w14:paraId="54EDD2A3"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0.004</w:t>
            </w:r>
            <w:r w:rsidRPr="00CA3F45">
              <w:rPr>
                <w:color w:val="000000"/>
                <w:sz w:val="18"/>
                <w:szCs w:val="18"/>
                <w:lang w:val="en-GB"/>
              </w:rPr>
              <w:t>±0.0003</w:t>
            </w:r>
            <w:r w:rsidRPr="00CA3F45">
              <w:rPr>
                <w:color w:val="000000"/>
                <w:sz w:val="18"/>
                <w:szCs w:val="18"/>
                <w:vertAlign w:val="superscript"/>
                <w:lang w:val="en-GB"/>
              </w:rPr>
              <w:t>d</w:t>
            </w:r>
            <w:r w:rsidRPr="00CA3F45">
              <w:rPr>
                <w:color w:val="000000"/>
                <w:sz w:val="18"/>
                <w:szCs w:val="18"/>
                <w:lang w:val="en-GB"/>
              </w:rPr>
              <w:br/>
              <w:t>-</w:t>
            </w:r>
          </w:p>
        </w:tc>
        <w:tc>
          <w:tcPr>
            <w:tcW w:w="1157" w:type="dxa"/>
            <w:tcBorders>
              <w:top w:val="nil"/>
              <w:left w:val="nil"/>
              <w:bottom w:val="single" w:sz="4" w:space="0" w:color="auto"/>
              <w:right w:val="nil"/>
            </w:tcBorders>
            <w:hideMark/>
          </w:tcPr>
          <w:p w14:paraId="42B6A55C"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0.001</w:t>
            </w:r>
            <w:r w:rsidRPr="00CA3F45">
              <w:rPr>
                <w:color w:val="000000"/>
                <w:sz w:val="18"/>
                <w:szCs w:val="18"/>
                <w:lang w:val="en-GB"/>
              </w:rPr>
              <w:t>±0.0001</w:t>
            </w:r>
            <w:r w:rsidRPr="00CA3F45">
              <w:rPr>
                <w:color w:val="000000"/>
                <w:sz w:val="18"/>
                <w:szCs w:val="18"/>
                <w:vertAlign w:val="superscript"/>
                <w:lang w:val="en-GB"/>
              </w:rPr>
              <w:t>d</w:t>
            </w:r>
            <w:r w:rsidRPr="00CA3F45">
              <w:rPr>
                <w:color w:val="000000"/>
                <w:sz w:val="18"/>
                <w:szCs w:val="18"/>
                <w:lang w:val="en-GB"/>
              </w:rPr>
              <w:br/>
              <w:t>-</w:t>
            </w:r>
          </w:p>
        </w:tc>
        <w:tc>
          <w:tcPr>
            <w:tcW w:w="1157" w:type="dxa"/>
            <w:tcBorders>
              <w:top w:val="nil"/>
              <w:left w:val="nil"/>
              <w:bottom w:val="single" w:sz="4" w:space="0" w:color="auto"/>
              <w:right w:val="nil"/>
            </w:tcBorders>
            <w:hideMark/>
          </w:tcPr>
          <w:p w14:paraId="73F294B5" w14:textId="77777777" w:rsidR="00FE44C9" w:rsidRPr="00CA3F45" w:rsidRDefault="00FE44C9" w:rsidP="00CA3F45">
            <w:pPr>
              <w:contextualSpacing/>
              <w:rPr>
                <w:color w:val="000000"/>
                <w:sz w:val="18"/>
                <w:szCs w:val="18"/>
                <w:lang w:val="en-GB"/>
              </w:rPr>
            </w:pPr>
            <w:r w:rsidRPr="00CA3F45">
              <w:rPr>
                <w:b/>
                <w:bCs/>
                <w:color w:val="000000"/>
                <w:sz w:val="18"/>
                <w:szCs w:val="18"/>
                <w:lang w:val="en-GB"/>
              </w:rPr>
              <w:t>0.003</w:t>
            </w:r>
            <w:r w:rsidRPr="00CA3F45">
              <w:rPr>
                <w:color w:val="000000"/>
                <w:sz w:val="18"/>
                <w:szCs w:val="18"/>
                <w:lang w:val="en-GB"/>
              </w:rPr>
              <w:t>±0.0027</w:t>
            </w:r>
            <w:r w:rsidRPr="00CA3F45">
              <w:rPr>
                <w:color w:val="000000"/>
                <w:sz w:val="18"/>
                <w:szCs w:val="18"/>
                <w:vertAlign w:val="superscript"/>
                <w:lang w:val="en-GB"/>
              </w:rPr>
              <w:t>d</w:t>
            </w:r>
            <w:r w:rsidRPr="00CA3F45">
              <w:rPr>
                <w:color w:val="000000"/>
                <w:sz w:val="18"/>
                <w:szCs w:val="18"/>
                <w:lang w:val="en-GB"/>
              </w:rPr>
              <w:br/>
              <w:t>-</w:t>
            </w:r>
          </w:p>
        </w:tc>
      </w:tr>
    </w:tbl>
    <w:p w14:paraId="7963E7D2" w14:textId="77777777" w:rsidR="00FE44C9" w:rsidRPr="00FE44C9" w:rsidRDefault="00FE44C9" w:rsidP="00FE44C9">
      <w:pPr>
        <w:pStyle w:val="MDPI41tablecaption"/>
        <w:spacing w:before="0" w:after="0" w:line="240" w:lineRule="auto"/>
        <w:ind w:left="0"/>
        <w:contextualSpacing/>
        <w:rPr>
          <w:rFonts w:ascii="Times New Roman" w:hAnsi="Times New Roman" w:cs="Times New Roman"/>
          <w:b/>
          <w:sz w:val="20"/>
          <w:szCs w:val="20"/>
          <w:lang w:val="en-GB"/>
        </w:rPr>
      </w:pPr>
    </w:p>
    <w:p w14:paraId="5A7FD17D" w14:textId="77777777" w:rsidR="00FE44C9" w:rsidRPr="00FE44C9" w:rsidRDefault="00FE44C9" w:rsidP="00FE44C9">
      <w:pPr>
        <w:pStyle w:val="MDPI41tablecaption"/>
        <w:spacing w:before="0" w:after="0" w:line="240" w:lineRule="auto"/>
        <w:ind w:left="0"/>
        <w:contextualSpacing/>
        <w:rPr>
          <w:rFonts w:ascii="Times New Roman" w:hAnsi="Times New Roman" w:cs="Times New Roman"/>
          <w:sz w:val="20"/>
          <w:szCs w:val="20"/>
          <w:lang w:val="en-GB"/>
        </w:rPr>
      </w:pPr>
      <w:r w:rsidRPr="00FE44C9">
        <w:rPr>
          <w:rFonts w:ascii="Times New Roman" w:hAnsi="Times New Roman" w:cs="Times New Roman"/>
          <w:b/>
          <w:sz w:val="20"/>
          <w:szCs w:val="20"/>
          <w:lang w:val="en-GB"/>
        </w:rPr>
        <w:t>Table 2S.</w:t>
      </w:r>
      <w:r w:rsidRPr="00FE44C9">
        <w:rPr>
          <w:rFonts w:ascii="Times New Roman" w:hAnsi="Times New Roman" w:cs="Times New Roman"/>
          <w:sz w:val="20"/>
          <w:szCs w:val="20"/>
          <w:lang w:val="en-GB"/>
        </w:rPr>
        <w:t xml:space="preserve"> Decrease of photosynthetic electron transport rate (maximum value of </w:t>
      </w:r>
      <w:proofErr w:type="spellStart"/>
      <w:r w:rsidRPr="00FE44C9">
        <w:rPr>
          <w:rFonts w:ascii="Times New Roman" w:hAnsi="Times New Roman" w:cs="Times New Roman"/>
          <w:sz w:val="20"/>
          <w:szCs w:val="20"/>
          <w:lang w:val="en-GB"/>
        </w:rPr>
        <w:t>ETR</w:t>
      </w:r>
      <w:r w:rsidRPr="00FE44C9">
        <w:rPr>
          <w:rFonts w:ascii="Times New Roman" w:hAnsi="Times New Roman" w:cs="Times New Roman"/>
          <w:sz w:val="20"/>
          <w:szCs w:val="20"/>
          <w:vertAlign w:val="subscript"/>
          <w:lang w:val="en-GB"/>
        </w:rPr>
        <w:t>max</w:t>
      </w:r>
      <w:proofErr w:type="spellEnd"/>
      <w:r w:rsidRPr="00FE44C9">
        <w:rPr>
          <w:rFonts w:ascii="Times New Roman" w:hAnsi="Times New Roman" w:cs="Times New Roman"/>
          <w:sz w:val="20"/>
          <w:szCs w:val="20"/>
          <w:lang w:val="en-GB"/>
        </w:rPr>
        <w:t xml:space="preserve"> found during the induction phase for the light period) and its dependence on desiccation (RWC classes) from a water content of 100% (RWC = 100%) to a dry state (RWC = 0%). The mean values ± standard deviation (SD) are presented.</w:t>
      </w:r>
    </w:p>
    <w:p w14:paraId="5E137196" w14:textId="77777777" w:rsidR="00FE44C9" w:rsidRPr="00FE44C9" w:rsidRDefault="00FE44C9" w:rsidP="00FE44C9">
      <w:pPr>
        <w:pStyle w:val="MDPI41tablecaption"/>
        <w:spacing w:before="0" w:after="0" w:line="240" w:lineRule="auto"/>
        <w:ind w:left="0"/>
        <w:contextualSpacing/>
        <w:rPr>
          <w:rFonts w:ascii="Times New Roman" w:hAnsi="Times New Roman" w:cs="Times New Roman"/>
          <w:sz w:val="20"/>
          <w:szCs w:val="20"/>
          <w:lang w:val="en-GB"/>
        </w:rPr>
      </w:pPr>
    </w:p>
    <w:tbl>
      <w:tblPr>
        <w:tblW w:w="10466" w:type="dxa"/>
        <w:tblCellMar>
          <w:left w:w="0" w:type="dxa"/>
          <w:right w:w="0" w:type="dxa"/>
        </w:tblCellMar>
        <w:tblLook w:val="04A0" w:firstRow="1" w:lastRow="0" w:firstColumn="1" w:lastColumn="0" w:noHBand="0" w:noVBand="1"/>
      </w:tblPr>
      <w:tblGrid>
        <w:gridCol w:w="971"/>
        <w:gridCol w:w="730"/>
        <w:gridCol w:w="532"/>
        <w:gridCol w:w="730"/>
        <w:gridCol w:w="448"/>
        <w:gridCol w:w="674"/>
        <w:gridCol w:w="533"/>
        <w:gridCol w:w="705"/>
        <w:gridCol w:w="448"/>
        <w:gridCol w:w="674"/>
        <w:gridCol w:w="533"/>
        <w:gridCol w:w="706"/>
        <w:gridCol w:w="448"/>
        <w:gridCol w:w="731"/>
        <w:gridCol w:w="448"/>
        <w:gridCol w:w="707"/>
        <w:gridCol w:w="448"/>
      </w:tblGrid>
      <w:tr w:rsidR="00FE44C9" w:rsidRPr="000B088F" w14:paraId="03A5477D" w14:textId="77777777" w:rsidTr="000B088F">
        <w:trPr>
          <w:trHeight w:val="20"/>
        </w:trPr>
        <w:tc>
          <w:tcPr>
            <w:tcW w:w="1024" w:type="dxa"/>
            <w:tcBorders>
              <w:top w:val="single" w:sz="4" w:space="0" w:color="auto"/>
              <w:left w:val="nil"/>
              <w:bottom w:val="double" w:sz="6" w:space="0" w:color="auto"/>
              <w:right w:val="nil"/>
            </w:tcBorders>
            <w:noWrap/>
            <w:tcMar>
              <w:left w:w="28" w:type="dxa"/>
              <w:right w:w="28" w:type="dxa"/>
            </w:tcMar>
            <w:hideMark/>
          </w:tcPr>
          <w:p w14:paraId="2AF96FDE" w14:textId="77777777" w:rsidR="00FE44C9" w:rsidRPr="000B088F" w:rsidRDefault="00FE44C9" w:rsidP="000B088F">
            <w:pPr>
              <w:contextualSpacing/>
              <w:rPr>
                <w:b/>
                <w:bCs/>
                <w:sz w:val="18"/>
                <w:szCs w:val="18"/>
                <w:lang w:val="en-GB"/>
              </w:rPr>
            </w:pPr>
            <w:r w:rsidRPr="000B088F">
              <w:rPr>
                <w:b/>
                <w:bCs/>
                <w:sz w:val="18"/>
                <w:szCs w:val="18"/>
                <w:lang w:val="en-GB"/>
              </w:rPr>
              <w:t>RWC</w:t>
            </w:r>
          </w:p>
        </w:tc>
        <w:tc>
          <w:tcPr>
            <w:tcW w:w="1194"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3E457276" w14:textId="77777777" w:rsidR="00FE44C9" w:rsidRPr="000B088F" w:rsidRDefault="00FE44C9" w:rsidP="000B088F">
            <w:pPr>
              <w:contextualSpacing/>
              <w:rPr>
                <w:b/>
                <w:bCs/>
                <w:i/>
                <w:iCs/>
                <w:sz w:val="18"/>
                <w:szCs w:val="18"/>
                <w:lang w:val="en-GB"/>
              </w:rPr>
            </w:pPr>
            <w:r w:rsidRPr="000B088F">
              <w:rPr>
                <w:b/>
                <w:bCs/>
                <w:i/>
                <w:iCs/>
                <w:sz w:val="18"/>
                <w:szCs w:val="18"/>
                <w:lang w:val="en-GB"/>
              </w:rPr>
              <w:t>Z. mays</w:t>
            </w:r>
          </w:p>
        </w:tc>
        <w:tc>
          <w:tcPr>
            <w:tcW w:w="1178"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0944F868" w14:textId="77777777" w:rsidR="00FE44C9" w:rsidRPr="000B088F" w:rsidRDefault="00FE44C9" w:rsidP="000B088F">
            <w:pPr>
              <w:contextualSpacing/>
              <w:rPr>
                <w:b/>
                <w:bCs/>
                <w:i/>
                <w:iCs/>
                <w:sz w:val="18"/>
                <w:szCs w:val="18"/>
                <w:lang w:val="en-GB"/>
              </w:rPr>
            </w:pPr>
            <w:r w:rsidRPr="000B088F">
              <w:rPr>
                <w:b/>
                <w:bCs/>
                <w:i/>
                <w:iCs/>
                <w:sz w:val="18"/>
                <w:szCs w:val="18"/>
                <w:lang w:val="en-GB"/>
              </w:rPr>
              <w:t xml:space="preserve">S. </w:t>
            </w:r>
            <w:proofErr w:type="spellStart"/>
            <w:r w:rsidRPr="000B088F">
              <w:rPr>
                <w:b/>
                <w:bCs/>
                <w:i/>
                <w:iCs/>
                <w:sz w:val="18"/>
                <w:szCs w:val="18"/>
                <w:lang w:val="en-GB"/>
              </w:rPr>
              <w:t>lycopersicum</w:t>
            </w:r>
            <w:proofErr w:type="spellEnd"/>
          </w:p>
        </w:tc>
        <w:tc>
          <w:tcPr>
            <w:tcW w:w="1178"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35FA5199" w14:textId="77777777" w:rsidR="00FE44C9" w:rsidRPr="000B088F" w:rsidRDefault="00FE44C9" w:rsidP="000B088F">
            <w:pPr>
              <w:contextualSpacing/>
              <w:rPr>
                <w:b/>
                <w:bCs/>
                <w:i/>
                <w:iCs/>
                <w:sz w:val="18"/>
                <w:szCs w:val="18"/>
                <w:lang w:val="en-GB"/>
              </w:rPr>
            </w:pPr>
            <w:r w:rsidRPr="000B088F">
              <w:rPr>
                <w:b/>
                <w:bCs/>
                <w:i/>
                <w:iCs/>
                <w:sz w:val="18"/>
                <w:szCs w:val="18"/>
                <w:lang w:val="en-GB"/>
              </w:rPr>
              <w:t>M. moschata</w:t>
            </w:r>
          </w:p>
        </w:tc>
        <w:tc>
          <w:tcPr>
            <w:tcW w:w="1179"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5F192DAD" w14:textId="77777777" w:rsidR="00FE44C9" w:rsidRPr="000B088F" w:rsidRDefault="00FE44C9" w:rsidP="000B088F">
            <w:pPr>
              <w:contextualSpacing/>
              <w:rPr>
                <w:b/>
                <w:bCs/>
                <w:i/>
                <w:iCs/>
                <w:sz w:val="18"/>
                <w:szCs w:val="18"/>
                <w:lang w:val="en-GB"/>
              </w:rPr>
            </w:pPr>
            <w:r w:rsidRPr="000B088F">
              <w:rPr>
                <w:b/>
                <w:bCs/>
                <w:i/>
                <w:iCs/>
                <w:sz w:val="18"/>
                <w:szCs w:val="18"/>
                <w:lang w:val="en-GB"/>
              </w:rPr>
              <w:t>P. strictum</w:t>
            </w:r>
          </w:p>
        </w:tc>
        <w:tc>
          <w:tcPr>
            <w:tcW w:w="1178"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63FA308B" w14:textId="77777777" w:rsidR="00FE44C9" w:rsidRPr="000B088F" w:rsidRDefault="00FE44C9" w:rsidP="000B088F">
            <w:pPr>
              <w:contextualSpacing/>
              <w:rPr>
                <w:b/>
                <w:bCs/>
                <w:i/>
                <w:iCs/>
                <w:sz w:val="18"/>
                <w:szCs w:val="18"/>
                <w:lang w:val="en-GB"/>
              </w:rPr>
            </w:pPr>
            <w:r w:rsidRPr="000B088F">
              <w:rPr>
                <w:b/>
                <w:bCs/>
                <w:i/>
                <w:iCs/>
                <w:sz w:val="18"/>
                <w:szCs w:val="18"/>
                <w:lang w:val="en-GB"/>
              </w:rPr>
              <w:t xml:space="preserve">H. </w:t>
            </w:r>
            <w:proofErr w:type="spellStart"/>
            <w:r w:rsidRPr="000B088F">
              <w:rPr>
                <w:b/>
                <w:bCs/>
                <w:i/>
                <w:iCs/>
                <w:sz w:val="18"/>
                <w:szCs w:val="18"/>
                <w:lang w:val="en-GB"/>
              </w:rPr>
              <w:t>physodes</w:t>
            </w:r>
            <w:proofErr w:type="spellEnd"/>
          </w:p>
        </w:tc>
        <w:tc>
          <w:tcPr>
            <w:tcW w:w="1178"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10253784" w14:textId="77777777" w:rsidR="00FE44C9" w:rsidRPr="000B088F" w:rsidRDefault="00FE44C9" w:rsidP="000B088F">
            <w:pPr>
              <w:contextualSpacing/>
              <w:rPr>
                <w:b/>
                <w:bCs/>
                <w:i/>
                <w:iCs/>
                <w:sz w:val="18"/>
                <w:szCs w:val="18"/>
                <w:lang w:val="en-GB"/>
              </w:rPr>
            </w:pPr>
            <w:r w:rsidRPr="000B088F">
              <w:rPr>
                <w:b/>
                <w:bCs/>
                <w:i/>
                <w:iCs/>
                <w:sz w:val="18"/>
                <w:szCs w:val="18"/>
                <w:lang w:val="en-GB"/>
              </w:rPr>
              <w:t>M. polymorpha</w:t>
            </w:r>
          </w:p>
        </w:tc>
        <w:tc>
          <w:tcPr>
            <w:tcW w:w="1179" w:type="dxa"/>
            <w:gridSpan w:val="2"/>
            <w:tcBorders>
              <w:top w:val="single" w:sz="4" w:space="0" w:color="auto"/>
              <w:left w:val="nil"/>
              <w:bottom w:val="double" w:sz="6" w:space="0" w:color="auto"/>
              <w:right w:val="single" w:sz="4" w:space="0" w:color="000000"/>
            </w:tcBorders>
            <w:noWrap/>
            <w:tcMar>
              <w:left w:w="28" w:type="dxa"/>
              <w:right w:w="28" w:type="dxa"/>
            </w:tcMar>
            <w:hideMark/>
          </w:tcPr>
          <w:p w14:paraId="7ECF6F75" w14:textId="77777777" w:rsidR="00FE44C9" w:rsidRPr="000B088F" w:rsidRDefault="00FE44C9" w:rsidP="000B088F">
            <w:pPr>
              <w:contextualSpacing/>
              <w:rPr>
                <w:b/>
                <w:bCs/>
                <w:i/>
                <w:iCs/>
                <w:sz w:val="18"/>
                <w:szCs w:val="18"/>
                <w:lang w:val="en-GB"/>
              </w:rPr>
            </w:pPr>
            <w:r w:rsidRPr="000B088F">
              <w:rPr>
                <w:b/>
                <w:bCs/>
                <w:i/>
                <w:iCs/>
                <w:sz w:val="18"/>
                <w:szCs w:val="18"/>
                <w:lang w:val="en-GB"/>
              </w:rPr>
              <w:t xml:space="preserve">P. </w:t>
            </w:r>
            <w:proofErr w:type="spellStart"/>
            <w:r w:rsidRPr="000B088F">
              <w:rPr>
                <w:b/>
                <w:bCs/>
                <w:i/>
                <w:iCs/>
                <w:sz w:val="18"/>
                <w:szCs w:val="18"/>
                <w:lang w:val="en-GB"/>
              </w:rPr>
              <w:t>mugo</w:t>
            </w:r>
            <w:proofErr w:type="spellEnd"/>
          </w:p>
        </w:tc>
        <w:tc>
          <w:tcPr>
            <w:tcW w:w="1178" w:type="dxa"/>
            <w:gridSpan w:val="2"/>
            <w:tcBorders>
              <w:top w:val="single" w:sz="4" w:space="0" w:color="auto"/>
              <w:left w:val="nil"/>
              <w:bottom w:val="double" w:sz="6" w:space="0" w:color="auto"/>
              <w:right w:val="nil"/>
            </w:tcBorders>
            <w:noWrap/>
            <w:tcMar>
              <w:left w:w="28" w:type="dxa"/>
              <w:right w:w="28" w:type="dxa"/>
            </w:tcMar>
            <w:hideMark/>
          </w:tcPr>
          <w:p w14:paraId="76F3D7A8" w14:textId="77777777" w:rsidR="00FE44C9" w:rsidRPr="000B088F" w:rsidRDefault="00FE44C9" w:rsidP="000B088F">
            <w:pPr>
              <w:contextualSpacing/>
              <w:rPr>
                <w:b/>
                <w:bCs/>
                <w:i/>
                <w:iCs/>
                <w:sz w:val="18"/>
                <w:szCs w:val="18"/>
                <w:lang w:val="en-GB"/>
              </w:rPr>
            </w:pPr>
            <w:r w:rsidRPr="000B088F">
              <w:rPr>
                <w:b/>
                <w:bCs/>
                <w:i/>
                <w:iCs/>
                <w:sz w:val="18"/>
                <w:szCs w:val="18"/>
                <w:lang w:val="en-GB"/>
              </w:rPr>
              <w:t xml:space="preserve">C. </w:t>
            </w:r>
            <w:proofErr w:type="spellStart"/>
            <w:r w:rsidRPr="000B088F">
              <w:rPr>
                <w:b/>
                <w:bCs/>
                <w:i/>
                <w:iCs/>
                <w:sz w:val="18"/>
                <w:szCs w:val="18"/>
                <w:lang w:val="en-GB"/>
              </w:rPr>
              <w:t>libani</w:t>
            </w:r>
            <w:proofErr w:type="spellEnd"/>
          </w:p>
        </w:tc>
      </w:tr>
      <w:tr w:rsidR="00FE44C9" w:rsidRPr="000B088F" w14:paraId="2292DDAD" w14:textId="77777777" w:rsidTr="000B088F">
        <w:trPr>
          <w:trHeight w:val="20"/>
        </w:trPr>
        <w:tc>
          <w:tcPr>
            <w:tcW w:w="1024" w:type="dxa"/>
            <w:tcBorders>
              <w:top w:val="nil"/>
              <w:left w:val="nil"/>
              <w:bottom w:val="nil"/>
              <w:right w:val="nil"/>
            </w:tcBorders>
            <w:noWrap/>
            <w:tcMar>
              <w:left w:w="28" w:type="dxa"/>
              <w:right w:w="28" w:type="dxa"/>
            </w:tcMar>
            <w:hideMark/>
          </w:tcPr>
          <w:p w14:paraId="76B438D5" w14:textId="77777777" w:rsidR="00FE44C9" w:rsidRPr="000B088F" w:rsidRDefault="00FE44C9" w:rsidP="000B088F">
            <w:pPr>
              <w:contextualSpacing/>
              <w:rPr>
                <w:sz w:val="18"/>
                <w:szCs w:val="18"/>
                <w:lang w:val="en-GB"/>
              </w:rPr>
            </w:pPr>
            <w:r w:rsidRPr="000B088F">
              <w:rPr>
                <w:sz w:val="18"/>
                <w:szCs w:val="18"/>
                <w:lang w:val="en-GB"/>
              </w:rPr>
              <w:t>100.0%–90.0 %</w:t>
            </w:r>
          </w:p>
        </w:tc>
        <w:tc>
          <w:tcPr>
            <w:tcW w:w="722" w:type="dxa"/>
            <w:tcBorders>
              <w:top w:val="nil"/>
              <w:left w:val="nil"/>
              <w:bottom w:val="nil"/>
              <w:right w:val="nil"/>
            </w:tcBorders>
            <w:noWrap/>
            <w:tcMar>
              <w:left w:w="28" w:type="dxa"/>
              <w:right w:w="28" w:type="dxa"/>
            </w:tcMar>
            <w:hideMark/>
          </w:tcPr>
          <w:p w14:paraId="7AF54CF2"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36.83</w:t>
            </w:r>
            <w:r w:rsidRPr="000B088F">
              <w:rPr>
                <w:b/>
                <w:bCs/>
                <w:sz w:val="18"/>
                <w:szCs w:val="18"/>
                <w:vertAlign w:val="superscript"/>
                <w:lang w:val="en-GB"/>
              </w:rPr>
              <w:t>a</w:t>
            </w:r>
          </w:p>
        </w:tc>
        <w:tc>
          <w:tcPr>
            <w:tcW w:w="472" w:type="dxa"/>
            <w:tcBorders>
              <w:top w:val="nil"/>
              <w:left w:val="nil"/>
              <w:bottom w:val="nil"/>
              <w:right w:val="single" w:sz="4" w:space="0" w:color="auto"/>
            </w:tcBorders>
            <w:noWrap/>
            <w:tcMar>
              <w:left w:w="28" w:type="dxa"/>
              <w:right w:w="28" w:type="dxa"/>
            </w:tcMar>
            <w:hideMark/>
          </w:tcPr>
          <w:p w14:paraId="2F95CCA3" w14:textId="77777777" w:rsidR="00FE44C9" w:rsidRPr="000B088F" w:rsidRDefault="00FE44C9" w:rsidP="000B088F">
            <w:pPr>
              <w:contextualSpacing/>
              <w:rPr>
                <w:sz w:val="18"/>
                <w:szCs w:val="18"/>
                <w:lang w:val="en-GB"/>
              </w:rPr>
            </w:pPr>
            <w:r w:rsidRPr="000B088F">
              <w:rPr>
                <w:sz w:val="18"/>
                <w:szCs w:val="18"/>
                <w:lang w:val="en-GB"/>
              </w:rPr>
              <w:t>±15.76</w:t>
            </w:r>
          </w:p>
        </w:tc>
        <w:tc>
          <w:tcPr>
            <w:tcW w:w="761" w:type="dxa"/>
            <w:tcBorders>
              <w:top w:val="nil"/>
              <w:left w:val="nil"/>
              <w:bottom w:val="nil"/>
              <w:right w:val="nil"/>
            </w:tcBorders>
            <w:noWrap/>
            <w:tcMar>
              <w:left w:w="28" w:type="dxa"/>
              <w:right w:w="28" w:type="dxa"/>
            </w:tcMar>
            <w:hideMark/>
          </w:tcPr>
          <w:p w14:paraId="20D8524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22.05</w:t>
            </w:r>
            <w:r w:rsidRPr="000B088F">
              <w:rPr>
                <w:b/>
                <w:bCs/>
                <w:sz w:val="18"/>
                <w:szCs w:val="18"/>
                <w:vertAlign w:val="superscript"/>
                <w:lang w:val="en-GB"/>
              </w:rPr>
              <w:t>a</w:t>
            </w:r>
          </w:p>
        </w:tc>
        <w:tc>
          <w:tcPr>
            <w:tcW w:w="417" w:type="dxa"/>
            <w:tcBorders>
              <w:top w:val="nil"/>
              <w:left w:val="nil"/>
              <w:bottom w:val="nil"/>
              <w:right w:val="single" w:sz="4" w:space="0" w:color="auto"/>
            </w:tcBorders>
            <w:noWrap/>
            <w:tcMar>
              <w:left w:w="28" w:type="dxa"/>
              <w:right w:w="28" w:type="dxa"/>
            </w:tcMar>
            <w:hideMark/>
          </w:tcPr>
          <w:p w14:paraId="25D8FEBB" w14:textId="77777777" w:rsidR="00FE44C9" w:rsidRPr="000B088F" w:rsidRDefault="00FE44C9" w:rsidP="000B088F">
            <w:pPr>
              <w:contextualSpacing/>
              <w:rPr>
                <w:sz w:val="18"/>
                <w:szCs w:val="18"/>
                <w:lang w:val="en-GB"/>
              </w:rPr>
            </w:pPr>
            <w:r w:rsidRPr="000B088F">
              <w:rPr>
                <w:sz w:val="18"/>
                <w:szCs w:val="18"/>
                <w:lang w:val="en-GB"/>
              </w:rPr>
              <w:t>±5.00</w:t>
            </w:r>
          </w:p>
        </w:tc>
        <w:tc>
          <w:tcPr>
            <w:tcW w:w="694" w:type="dxa"/>
            <w:tcBorders>
              <w:top w:val="nil"/>
              <w:left w:val="nil"/>
              <w:bottom w:val="nil"/>
              <w:right w:val="nil"/>
            </w:tcBorders>
            <w:noWrap/>
            <w:tcMar>
              <w:left w:w="28" w:type="dxa"/>
              <w:right w:w="28" w:type="dxa"/>
            </w:tcMar>
            <w:hideMark/>
          </w:tcPr>
          <w:p w14:paraId="10B1015C"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30.38</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718DED74" w14:textId="77777777" w:rsidR="00FE44C9" w:rsidRPr="000B088F" w:rsidRDefault="00FE44C9" w:rsidP="000B088F">
            <w:pPr>
              <w:contextualSpacing/>
              <w:rPr>
                <w:sz w:val="18"/>
                <w:szCs w:val="18"/>
                <w:lang w:val="en-GB"/>
              </w:rPr>
            </w:pPr>
            <w:r w:rsidRPr="000B088F">
              <w:rPr>
                <w:sz w:val="18"/>
                <w:szCs w:val="18"/>
                <w:lang w:val="en-GB"/>
              </w:rPr>
              <w:t>±17.12</w:t>
            </w:r>
          </w:p>
        </w:tc>
        <w:tc>
          <w:tcPr>
            <w:tcW w:w="742" w:type="dxa"/>
            <w:tcBorders>
              <w:top w:val="nil"/>
              <w:left w:val="nil"/>
              <w:bottom w:val="nil"/>
              <w:right w:val="nil"/>
            </w:tcBorders>
            <w:noWrap/>
            <w:tcMar>
              <w:left w:w="28" w:type="dxa"/>
              <w:right w:w="28" w:type="dxa"/>
            </w:tcMar>
            <w:hideMark/>
          </w:tcPr>
          <w:p w14:paraId="6CDB5C7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14.08</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36776600" w14:textId="77777777" w:rsidR="00FE44C9" w:rsidRPr="000B088F" w:rsidRDefault="00FE44C9" w:rsidP="000B088F">
            <w:pPr>
              <w:contextualSpacing/>
              <w:rPr>
                <w:sz w:val="18"/>
                <w:szCs w:val="18"/>
                <w:lang w:val="en-GB"/>
              </w:rPr>
            </w:pPr>
            <w:r w:rsidRPr="000B088F">
              <w:rPr>
                <w:sz w:val="18"/>
                <w:szCs w:val="18"/>
                <w:lang w:val="en-GB"/>
              </w:rPr>
              <w:t>±1.68</w:t>
            </w:r>
          </w:p>
        </w:tc>
        <w:tc>
          <w:tcPr>
            <w:tcW w:w="694" w:type="dxa"/>
            <w:tcBorders>
              <w:top w:val="nil"/>
              <w:left w:val="nil"/>
              <w:bottom w:val="nil"/>
              <w:right w:val="nil"/>
            </w:tcBorders>
            <w:noWrap/>
            <w:tcMar>
              <w:left w:w="28" w:type="dxa"/>
              <w:right w:w="28" w:type="dxa"/>
            </w:tcMar>
            <w:hideMark/>
          </w:tcPr>
          <w:p w14:paraId="1D90D1F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24.38</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57D39A8A" w14:textId="77777777" w:rsidR="00FE44C9" w:rsidRPr="000B088F" w:rsidRDefault="00FE44C9" w:rsidP="000B088F">
            <w:pPr>
              <w:contextualSpacing/>
              <w:rPr>
                <w:sz w:val="18"/>
                <w:szCs w:val="18"/>
                <w:lang w:val="en-GB"/>
              </w:rPr>
            </w:pPr>
            <w:r w:rsidRPr="000B088F">
              <w:rPr>
                <w:sz w:val="18"/>
                <w:szCs w:val="18"/>
                <w:lang w:val="en-GB"/>
              </w:rPr>
              <w:t>±10.02</w:t>
            </w:r>
          </w:p>
        </w:tc>
        <w:tc>
          <w:tcPr>
            <w:tcW w:w="743" w:type="dxa"/>
            <w:tcBorders>
              <w:top w:val="nil"/>
              <w:left w:val="nil"/>
              <w:bottom w:val="nil"/>
              <w:right w:val="nil"/>
            </w:tcBorders>
            <w:noWrap/>
            <w:tcMar>
              <w:left w:w="28" w:type="dxa"/>
              <w:right w:w="28" w:type="dxa"/>
            </w:tcMar>
            <w:hideMark/>
          </w:tcPr>
          <w:p w14:paraId="6BDC879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14.33</w:t>
            </w:r>
            <w:r w:rsidRPr="000B088F">
              <w:rPr>
                <w:b/>
                <w:bCs/>
                <w:sz w:val="18"/>
                <w:szCs w:val="18"/>
                <w:vertAlign w:val="superscript"/>
                <w:lang w:val="en-GB"/>
              </w:rPr>
              <w:t>a</w:t>
            </w:r>
          </w:p>
        </w:tc>
        <w:tc>
          <w:tcPr>
            <w:tcW w:w="435" w:type="dxa"/>
            <w:tcBorders>
              <w:top w:val="nil"/>
              <w:left w:val="nil"/>
              <w:bottom w:val="nil"/>
              <w:right w:val="single" w:sz="4" w:space="0" w:color="auto"/>
            </w:tcBorders>
            <w:noWrap/>
            <w:tcMar>
              <w:left w:w="28" w:type="dxa"/>
              <w:right w:w="28" w:type="dxa"/>
            </w:tcMar>
            <w:hideMark/>
          </w:tcPr>
          <w:p w14:paraId="064B3F98" w14:textId="77777777" w:rsidR="00FE44C9" w:rsidRPr="000B088F" w:rsidRDefault="00FE44C9" w:rsidP="000B088F">
            <w:pPr>
              <w:contextualSpacing/>
              <w:rPr>
                <w:sz w:val="18"/>
                <w:szCs w:val="18"/>
                <w:lang w:val="en-GB"/>
              </w:rPr>
            </w:pPr>
            <w:r w:rsidRPr="000B088F">
              <w:rPr>
                <w:sz w:val="18"/>
                <w:szCs w:val="18"/>
                <w:lang w:val="en-GB"/>
              </w:rPr>
              <w:t>±3.24</w:t>
            </w:r>
          </w:p>
        </w:tc>
        <w:tc>
          <w:tcPr>
            <w:tcW w:w="760" w:type="dxa"/>
            <w:tcBorders>
              <w:top w:val="nil"/>
              <w:left w:val="nil"/>
              <w:bottom w:val="nil"/>
              <w:right w:val="nil"/>
            </w:tcBorders>
            <w:noWrap/>
            <w:tcMar>
              <w:left w:w="28" w:type="dxa"/>
              <w:right w:w="28" w:type="dxa"/>
            </w:tcMar>
            <w:hideMark/>
          </w:tcPr>
          <w:p w14:paraId="0FD36E7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51.23</w:t>
            </w:r>
            <w:r w:rsidRPr="000B088F">
              <w:rPr>
                <w:b/>
                <w:bCs/>
                <w:sz w:val="18"/>
                <w:szCs w:val="18"/>
                <w:vertAlign w:val="superscript"/>
                <w:lang w:val="en-GB"/>
              </w:rPr>
              <w:t>a</w:t>
            </w:r>
          </w:p>
        </w:tc>
        <w:tc>
          <w:tcPr>
            <w:tcW w:w="419" w:type="dxa"/>
            <w:tcBorders>
              <w:top w:val="nil"/>
              <w:left w:val="nil"/>
              <w:bottom w:val="nil"/>
              <w:right w:val="single" w:sz="4" w:space="0" w:color="auto"/>
            </w:tcBorders>
            <w:noWrap/>
            <w:tcMar>
              <w:left w:w="28" w:type="dxa"/>
              <w:right w:w="28" w:type="dxa"/>
            </w:tcMar>
            <w:hideMark/>
          </w:tcPr>
          <w:p w14:paraId="3D422A5E" w14:textId="77777777" w:rsidR="00FE44C9" w:rsidRPr="000B088F" w:rsidRDefault="00FE44C9" w:rsidP="000B088F">
            <w:pPr>
              <w:contextualSpacing/>
              <w:rPr>
                <w:sz w:val="18"/>
                <w:szCs w:val="18"/>
                <w:lang w:val="en-GB"/>
              </w:rPr>
            </w:pPr>
            <w:r w:rsidRPr="000B088F">
              <w:rPr>
                <w:sz w:val="18"/>
                <w:szCs w:val="18"/>
                <w:lang w:val="en-GB"/>
              </w:rPr>
              <w:t>±8.11</w:t>
            </w:r>
          </w:p>
        </w:tc>
        <w:tc>
          <w:tcPr>
            <w:tcW w:w="744" w:type="dxa"/>
            <w:tcBorders>
              <w:top w:val="nil"/>
              <w:left w:val="nil"/>
              <w:bottom w:val="nil"/>
              <w:right w:val="nil"/>
            </w:tcBorders>
            <w:noWrap/>
            <w:tcMar>
              <w:left w:w="28" w:type="dxa"/>
              <w:right w:w="28" w:type="dxa"/>
            </w:tcMar>
            <w:hideMark/>
          </w:tcPr>
          <w:p w14:paraId="2E602F2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20.80</w:t>
            </w:r>
            <w:r w:rsidRPr="000B088F">
              <w:rPr>
                <w:b/>
                <w:bCs/>
                <w:sz w:val="18"/>
                <w:szCs w:val="18"/>
                <w:vertAlign w:val="superscript"/>
                <w:lang w:val="en-GB"/>
              </w:rPr>
              <w:t>a</w:t>
            </w:r>
          </w:p>
        </w:tc>
        <w:tc>
          <w:tcPr>
            <w:tcW w:w="434" w:type="dxa"/>
            <w:tcBorders>
              <w:top w:val="nil"/>
              <w:left w:val="nil"/>
              <w:bottom w:val="nil"/>
              <w:right w:val="nil"/>
            </w:tcBorders>
            <w:noWrap/>
            <w:tcMar>
              <w:left w:w="28" w:type="dxa"/>
              <w:right w:w="28" w:type="dxa"/>
            </w:tcMar>
            <w:hideMark/>
          </w:tcPr>
          <w:p w14:paraId="3AFD4D7F" w14:textId="77777777" w:rsidR="00FE44C9" w:rsidRPr="000B088F" w:rsidRDefault="00FE44C9" w:rsidP="000B088F">
            <w:pPr>
              <w:contextualSpacing/>
              <w:rPr>
                <w:sz w:val="18"/>
                <w:szCs w:val="18"/>
                <w:lang w:val="en-GB"/>
              </w:rPr>
            </w:pPr>
            <w:r w:rsidRPr="000B088F">
              <w:rPr>
                <w:sz w:val="18"/>
                <w:szCs w:val="18"/>
                <w:lang w:val="en-GB"/>
              </w:rPr>
              <w:t>±6.39</w:t>
            </w:r>
          </w:p>
        </w:tc>
      </w:tr>
      <w:tr w:rsidR="00FE44C9" w:rsidRPr="000B088F" w14:paraId="40E3922C" w14:textId="77777777" w:rsidTr="000B088F">
        <w:trPr>
          <w:trHeight w:val="20"/>
        </w:trPr>
        <w:tc>
          <w:tcPr>
            <w:tcW w:w="1024" w:type="dxa"/>
            <w:tcBorders>
              <w:top w:val="nil"/>
              <w:left w:val="nil"/>
              <w:bottom w:val="nil"/>
              <w:right w:val="nil"/>
            </w:tcBorders>
            <w:noWrap/>
            <w:tcMar>
              <w:left w:w="28" w:type="dxa"/>
              <w:right w:w="28" w:type="dxa"/>
            </w:tcMar>
            <w:hideMark/>
          </w:tcPr>
          <w:p w14:paraId="774EF5D5" w14:textId="77777777" w:rsidR="00FE44C9" w:rsidRPr="000B088F" w:rsidRDefault="00FE44C9" w:rsidP="000B088F">
            <w:pPr>
              <w:contextualSpacing/>
              <w:rPr>
                <w:sz w:val="18"/>
                <w:szCs w:val="18"/>
                <w:lang w:val="en-GB"/>
              </w:rPr>
            </w:pPr>
            <w:r w:rsidRPr="000B088F">
              <w:rPr>
                <w:sz w:val="18"/>
                <w:szCs w:val="18"/>
                <w:lang w:val="en-GB"/>
              </w:rPr>
              <w:t>89.9%–80.0 %</w:t>
            </w:r>
          </w:p>
        </w:tc>
        <w:tc>
          <w:tcPr>
            <w:tcW w:w="722" w:type="dxa"/>
            <w:tcBorders>
              <w:top w:val="nil"/>
              <w:left w:val="nil"/>
              <w:bottom w:val="nil"/>
              <w:right w:val="nil"/>
            </w:tcBorders>
            <w:noWrap/>
            <w:tcMar>
              <w:left w:w="28" w:type="dxa"/>
              <w:right w:w="28" w:type="dxa"/>
            </w:tcMar>
            <w:hideMark/>
          </w:tcPr>
          <w:p w14:paraId="2B39F13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20.18</w:t>
            </w:r>
            <w:r w:rsidRPr="000B088F">
              <w:rPr>
                <w:b/>
                <w:bCs/>
                <w:sz w:val="18"/>
                <w:szCs w:val="18"/>
                <w:vertAlign w:val="superscript"/>
                <w:lang w:val="en-GB"/>
              </w:rPr>
              <w:t>ab</w:t>
            </w:r>
          </w:p>
        </w:tc>
        <w:tc>
          <w:tcPr>
            <w:tcW w:w="472" w:type="dxa"/>
            <w:tcBorders>
              <w:top w:val="nil"/>
              <w:left w:val="nil"/>
              <w:bottom w:val="nil"/>
              <w:right w:val="single" w:sz="4" w:space="0" w:color="auto"/>
            </w:tcBorders>
            <w:noWrap/>
            <w:tcMar>
              <w:left w:w="28" w:type="dxa"/>
              <w:right w:w="28" w:type="dxa"/>
            </w:tcMar>
            <w:hideMark/>
          </w:tcPr>
          <w:p w14:paraId="68E819DB" w14:textId="77777777" w:rsidR="00FE44C9" w:rsidRPr="000B088F" w:rsidRDefault="00FE44C9" w:rsidP="000B088F">
            <w:pPr>
              <w:contextualSpacing/>
              <w:rPr>
                <w:sz w:val="18"/>
                <w:szCs w:val="18"/>
                <w:lang w:val="en-GB"/>
              </w:rPr>
            </w:pPr>
            <w:r w:rsidRPr="000B088F">
              <w:rPr>
                <w:sz w:val="18"/>
                <w:szCs w:val="18"/>
                <w:lang w:val="en-GB"/>
              </w:rPr>
              <w:t>2.77</w:t>
            </w:r>
          </w:p>
        </w:tc>
        <w:tc>
          <w:tcPr>
            <w:tcW w:w="761" w:type="dxa"/>
            <w:tcBorders>
              <w:top w:val="nil"/>
              <w:left w:val="nil"/>
              <w:bottom w:val="nil"/>
              <w:right w:val="nil"/>
            </w:tcBorders>
            <w:noWrap/>
            <w:tcMar>
              <w:left w:w="28" w:type="dxa"/>
              <w:right w:w="28" w:type="dxa"/>
            </w:tcMar>
            <w:hideMark/>
          </w:tcPr>
          <w:p w14:paraId="2B34D3F5"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20.98</w:t>
            </w:r>
            <w:r w:rsidRPr="000B088F">
              <w:rPr>
                <w:b/>
                <w:bCs/>
                <w:sz w:val="18"/>
                <w:szCs w:val="18"/>
                <w:vertAlign w:val="superscript"/>
                <w:lang w:val="en-GB"/>
              </w:rPr>
              <w:t>a</w:t>
            </w:r>
          </w:p>
        </w:tc>
        <w:tc>
          <w:tcPr>
            <w:tcW w:w="417" w:type="dxa"/>
            <w:tcBorders>
              <w:top w:val="nil"/>
              <w:left w:val="nil"/>
              <w:bottom w:val="nil"/>
              <w:right w:val="single" w:sz="4" w:space="0" w:color="auto"/>
            </w:tcBorders>
            <w:noWrap/>
            <w:tcMar>
              <w:left w:w="28" w:type="dxa"/>
              <w:right w:w="28" w:type="dxa"/>
            </w:tcMar>
            <w:hideMark/>
          </w:tcPr>
          <w:p w14:paraId="24B418F9" w14:textId="77777777" w:rsidR="00FE44C9" w:rsidRPr="000B088F" w:rsidRDefault="00FE44C9" w:rsidP="000B088F">
            <w:pPr>
              <w:contextualSpacing/>
              <w:rPr>
                <w:sz w:val="18"/>
                <w:szCs w:val="18"/>
                <w:lang w:val="en-GB"/>
              </w:rPr>
            </w:pPr>
            <w:r w:rsidRPr="000B088F">
              <w:rPr>
                <w:sz w:val="18"/>
                <w:szCs w:val="18"/>
                <w:lang w:val="en-GB"/>
              </w:rPr>
              <w:t>4.30</w:t>
            </w:r>
          </w:p>
        </w:tc>
        <w:tc>
          <w:tcPr>
            <w:tcW w:w="694" w:type="dxa"/>
            <w:tcBorders>
              <w:top w:val="nil"/>
              <w:left w:val="nil"/>
              <w:bottom w:val="nil"/>
              <w:right w:val="nil"/>
            </w:tcBorders>
            <w:noWrap/>
            <w:tcMar>
              <w:left w:w="28" w:type="dxa"/>
              <w:right w:w="28" w:type="dxa"/>
            </w:tcMar>
            <w:hideMark/>
          </w:tcPr>
          <w:p w14:paraId="2C2EE06D"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30.15</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1D647284" w14:textId="77777777" w:rsidR="00FE44C9" w:rsidRPr="000B088F" w:rsidRDefault="00FE44C9" w:rsidP="000B088F">
            <w:pPr>
              <w:contextualSpacing/>
              <w:rPr>
                <w:sz w:val="18"/>
                <w:szCs w:val="18"/>
                <w:lang w:val="en-GB"/>
              </w:rPr>
            </w:pPr>
            <w:r w:rsidRPr="000B088F">
              <w:rPr>
                <w:sz w:val="18"/>
                <w:szCs w:val="18"/>
                <w:lang w:val="en-GB"/>
              </w:rPr>
              <w:t>2.45</w:t>
            </w:r>
          </w:p>
        </w:tc>
        <w:tc>
          <w:tcPr>
            <w:tcW w:w="742" w:type="dxa"/>
            <w:tcBorders>
              <w:top w:val="nil"/>
              <w:left w:val="nil"/>
              <w:bottom w:val="nil"/>
              <w:right w:val="nil"/>
            </w:tcBorders>
            <w:noWrap/>
            <w:tcMar>
              <w:left w:w="28" w:type="dxa"/>
              <w:right w:w="28" w:type="dxa"/>
            </w:tcMar>
            <w:hideMark/>
          </w:tcPr>
          <w:p w14:paraId="3189FF4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15.31</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16133205" w14:textId="77777777" w:rsidR="00FE44C9" w:rsidRPr="000B088F" w:rsidRDefault="00FE44C9" w:rsidP="000B088F">
            <w:pPr>
              <w:contextualSpacing/>
              <w:rPr>
                <w:sz w:val="18"/>
                <w:szCs w:val="18"/>
                <w:lang w:val="en-GB"/>
              </w:rPr>
            </w:pPr>
            <w:r w:rsidRPr="000B088F">
              <w:rPr>
                <w:sz w:val="18"/>
                <w:szCs w:val="18"/>
                <w:lang w:val="en-GB"/>
              </w:rPr>
              <w:t>2.55</w:t>
            </w:r>
          </w:p>
        </w:tc>
        <w:tc>
          <w:tcPr>
            <w:tcW w:w="694" w:type="dxa"/>
            <w:tcBorders>
              <w:top w:val="nil"/>
              <w:left w:val="nil"/>
              <w:bottom w:val="nil"/>
              <w:right w:val="nil"/>
            </w:tcBorders>
            <w:noWrap/>
            <w:tcMar>
              <w:left w:w="28" w:type="dxa"/>
              <w:right w:w="28" w:type="dxa"/>
            </w:tcMar>
            <w:hideMark/>
          </w:tcPr>
          <w:p w14:paraId="79729A8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31.00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3C9EBCB4" w14:textId="77777777" w:rsidR="00FE44C9" w:rsidRPr="000B088F" w:rsidRDefault="00FE44C9" w:rsidP="000B088F">
            <w:pPr>
              <w:contextualSpacing/>
              <w:rPr>
                <w:sz w:val="18"/>
                <w:szCs w:val="18"/>
                <w:lang w:val="en-GB"/>
              </w:rPr>
            </w:pPr>
            <w:r w:rsidRPr="000B088F">
              <w:rPr>
                <w:sz w:val="18"/>
                <w:szCs w:val="18"/>
                <w:lang w:val="en-GB"/>
              </w:rPr>
              <w:t>3.07</w:t>
            </w:r>
          </w:p>
        </w:tc>
        <w:tc>
          <w:tcPr>
            <w:tcW w:w="743" w:type="dxa"/>
            <w:tcBorders>
              <w:top w:val="nil"/>
              <w:left w:val="nil"/>
              <w:bottom w:val="nil"/>
              <w:right w:val="nil"/>
            </w:tcBorders>
            <w:noWrap/>
            <w:tcMar>
              <w:left w:w="28" w:type="dxa"/>
              <w:right w:w="28" w:type="dxa"/>
            </w:tcMar>
            <w:hideMark/>
          </w:tcPr>
          <w:p w14:paraId="30BA1DE2" w14:textId="77777777" w:rsidR="00FE44C9" w:rsidRPr="000B088F" w:rsidRDefault="00FE44C9" w:rsidP="000B088F">
            <w:pPr>
              <w:ind w:firstLineChars="100" w:firstLine="180"/>
              <w:contextualSpacing/>
              <w:rPr>
                <w:sz w:val="18"/>
                <w:szCs w:val="18"/>
                <w:lang w:val="en-GB"/>
              </w:rPr>
            </w:pPr>
            <w:r w:rsidRPr="000B088F">
              <w:rPr>
                <w:sz w:val="18"/>
                <w:szCs w:val="18"/>
                <w:lang w:val="en-GB"/>
              </w:rPr>
              <w:t>n.d.</w:t>
            </w:r>
          </w:p>
        </w:tc>
        <w:tc>
          <w:tcPr>
            <w:tcW w:w="435" w:type="dxa"/>
            <w:tcBorders>
              <w:top w:val="nil"/>
              <w:left w:val="nil"/>
              <w:bottom w:val="nil"/>
              <w:right w:val="single" w:sz="4" w:space="0" w:color="auto"/>
            </w:tcBorders>
            <w:noWrap/>
            <w:tcMar>
              <w:left w:w="28" w:type="dxa"/>
              <w:right w:w="28" w:type="dxa"/>
            </w:tcMar>
            <w:hideMark/>
          </w:tcPr>
          <w:p w14:paraId="6F192E6E" w14:textId="77777777" w:rsidR="00FE44C9" w:rsidRPr="000B088F" w:rsidRDefault="00FE44C9" w:rsidP="000B088F">
            <w:pPr>
              <w:contextualSpacing/>
              <w:rPr>
                <w:sz w:val="18"/>
                <w:szCs w:val="18"/>
                <w:lang w:val="en-GB"/>
              </w:rPr>
            </w:pPr>
            <w:r w:rsidRPr="000B088F">
              <w:rPr>
                <w:sz w:val="18"/>
                <w:szCs w:val="18"/>
                <w:lang w:val="en-GB"/>
              </w:rPr>
              <w:t>n.d.</w:t>
            </w:r>
          </w:p>
        </w:tc>
        <w:tc>
          <w:tcPr>
            <w:tcW w:w="760" w:type="dxa"/>
            <w:tcBorders>
              <w:top w:val="nil"/>
              <w:left w:val="nil"/>
              <w:bottom w:val="nil"/>
              <w:right w:val="nil"/>
            </w:tcBorders>
            <w:noWrap/>
            <w:tcMar>
              <w:left w:w="28" w:type="dxa"/>
              <w:right w:w="28" w:type="dxa"/>
            </w:tcMar>
            <w:hideMark/>
          </w:tcPr>
          <w:p w14:paraId="34172F2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37.10</w:t>
            </w:r>
            <w:r w:rsidRPr="000B088F">
              <w:rPr>
                <w:b/>
                <w:bCs/>
                <w:sz w:val="18"/>
                <w:szCs w:val="18"/>
                <w:vertAlign w:val="superscript"/>
                <w:lang w:val="en-GB"/>
              </w:rPr>
              <w:t>a</w:t>
            </w:r>
          </w:p>
        </w:tc>
        <w:tc>
          <w:tcPr>
            <w:tcW w:w="419" w:type="dxa"/>
            <w:tcBorders>
              <w:top w:val="nil"/>
              <w:left w:val="nil"/>
              <w:bottom w:val="nil"/>
              <w:right w:val="single" w:sz="4" w:space="0" w:color="auto"/>
            </w:tcBorders>
            <w:noWrap/>
            <w:tcMar>
              <w:left w:w="28" w:type="dxa"/>
              <w:right w:w="28" w:type="dxa"/>
            </w:tcMar>
            <w:hideMark/>
          </w:tcPr>
          <w:p w14:paraId="78794C2D" w14:textId="77777777" w:rsidR="00FE44C9" w:rsidRPr="000B088F" w:rsidRDefault="00FE44C9" w:rsidP="000B088F">
            <w:pPr>
              <w:contextualSpacing/>
              <w:rPr>
                <w:sz w:val="18"/>
                <w:szCs w:val="18"/>
                <w:lang w:val="en-GB"/>
              </w:rPr>
            </w:pPr>
            <w:r w:rsidRPr="000B088F">
              <w:rPr>
                <w:sz w:val="18"/>
                <w:szCs w:val="18"/>
                <w:lang w:val="en-GB"/>
              </w:rPr>
              <w:t>7.42</w:t>
            </w:r>
          </w:p>
        </w:tc>
        <w:tc>
          <w:tcPr>
            <w:tcW w:w="744" w:type="dxa"/>
            <w:tcBorders>
              <w:top w:val="nil"/>
              <w:left w:val="nil"/>
              <w:bottom w:val="nil"/>
              <w:right w:val="nil"/>
            </w:tcBorders>
            <w:noWrap/>
            <w:tcMar>
              <w:left w:w="28" w:type="dxa"/>
              <w:right w:w="28" w:type="dxa"/>
            </w:tcMar>
            <w:hideMark/>
          </w:tcPr>
          <w:p w14:paraId="606C461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9.80</w:t>
            </w:r>
            <w:r w:rsidRPr="000B088F">
              <w:rPr>
                <w:b/>
                <w:bCs/>
                <w:sz w:val="18"/>
                <w:szCs w:val="18"/>
                <w:vertAlign w:val="superscript"/>
                <w:lang w:val="en-GB"/>
              </w:rPr>
              <w:t>a</w:t>
            </w:r>
          </w:p>
        </w:tc>
        <w:tc>
          <w:tcPr>
            <w:tcW w:w="434" w:type="dxa"/>
            <w:tcBorders>
              <w:top w:val="nil"/>
              <w:left w:val="nil"/>
              <w:bottom w:val="nil"/>
              <w:right w:val="nil"/>
            </w:tcBorders>
            <w:noWrap/>
            <w:tcMar>
              <w:left w:w="28" w:type="dxa"/>
              <w:right w:w="28" w:type="dxa"/>
            </w:tcMar>
            <w:hideMark/>
          </w:tcPr>
          <w:p w14:paraId="34C9E85A" w14:textId="77777777" w:rsidR="00FE44C9" w:rsidRPr="000B088F" w:rsidRDefault="00FE44C9" w:rsidP="000B088F">
            <w:pPr>
              <w:contextualSpacing/>
              <w:rPr>
                <w:sz w:val="18"/>
                <w:szCs w:val="18"/>
                <w:lang w:val="en-GB"/>
              </w:rPr>
            </w:pPr>
            <w:r w:rsidRPr="000B088F">
              <w:rPr>
                <w:sz w:val="18"/>
                <w:szCs w:val="18"/>
                <w:lang w:val="en-GB"/>
              </w:rPr>
              <w:t>6.01</w:t>
            </w:r>
          </w:p>
        </w:tc>
      </w:tr>
      <w:tr w:rsidR="00FE44C9" w:rsidRPr="000B088F" w14:paraId="465B1A7A" w14:textId="77777777" w:rsidTr="000B088F">
        <w:trPr>
          <w:trHeight w:val="20"/>
        </w:trPr>
        <w:tc>
          <w:tcPr>
            <w:tcW w:w="1024" w:type="dxa"/>
            <w:tcBorders>
              <w:top w:val="nil"/>
              <w:left w:val="nil"/>
              <w:bottom w:val="nil"/>
              <w:right w:val="nil"/>
            </w:tcBorders>
            <w:noWrap/>
            <w:tcMar>
              <w:left w:w="28" w:type="dxa"/>
              <w:right w:w="28" w:type="dxa"/>
            </w:tcMar>
            <w:hideMark/>
          </w:tcPr>
          <w:p w14:paraId="756B74C7" w14:textId="77777777" w:rsidR="00FE44C9" w:rsidRPr="000B088F" w:rsidRDefault="00FE44C9" w:rsidP="000B088F">
            <w:pPr>
              <w:contextualSpacing/>
              <w:rPr>
                <w:sz w:val="18"/>
                <w:szCs w:val="18"/>
                <w:lang w:val="en-GB"/>
              </w:rPr>
            </w:pPr>
            <w:r w:rsidRPr="000B088F">
              <w:rPr>
                <w:sz w:val="18"/>
                <w:szCs w:val="18"/>
                <w:lang w:val="en-GB"/>
              </w:rPr>
              <w:t>79.9%–70.0 %</w:t>
            </w:r>
          </w:p>
        </w:tc>
        <w:tc>
          <w:tcPr>
            <w:tcW w:w="722" w:type="dxa"/>
            <w:tcBorders>
              <w:top w:val="nil"/>
              <w:left w:val="nil"/>
              <w:bottom w:val="nil"/>
              <w:right w:val="nil"/>
            </w:tcBorders>
            <w:noWrap/>
            <w:tcMar>
              <w:left w:w="28" w:type="dxa"/>
              <w:right w:w="28" w:type="dxa"/>
            </w:tcMar>
            <w:hideMark/>
          </w:tcPr>
          <w:p w14:paraId="366BEB7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15.50</w:t>
            </w:r>
            <w:r w:rsidRPr="000B088F">
              <w:rPr>
                <w:b/>
                <w:bCs/>
                <w:sz w:val="18"/>
                <w:szCs w:val="18"/>
                <w:vertAlign w:val="superscript"/>
                <w:lang w:val="en-GB"/>
              </w:rPr>
              <w:t>b</w:t>
            </w:r>
          </w:p>
        </w:tc>
        <w:tc>
          <w:tcPr>
            <w:tcW w:w="472" w:type="dxa"/>
            <w:tcBorders>
              <w:top w:val="nil"/>
              <w:left w:val="nil"/>
              <w:bottom w:val="nil"/>
              <w:right w:val="single" w:sz="4" w:space="0" w:color="auto"/>
            </w:tcBorders>
            <w:noWrap/>
            <w:tcMar>
              <w:left w:w="28" w:type="dxa"/>
              <w:right w:w="28" w:type="dxa"/>
            </w:tcMar>
            <w:hideMark/>
          </w:tcPr>
          <w:p w14:paraId="6535AAD1" w14:textId="77777777" w:rsidR="00FE44C9" w:rsidRPr="000B088F" w:rsidRDefault="00FE44C9" w:rsidP="000B088F">
            <w:pPr>
              <w:contextualSpacing/>
              <w:rPr>
                <w:sz w:val="18"/>
                <w:szCs w:val="18"/>
                <w:lang w:val="en-GB"/>
              </w:rPr>
            </w:pPr>
            <w:r w:rsidRPr="000B088F">
              <w:rPr>
                <w:sz w:val="18"/>
                <w:szCs w:val="18"/>
                <w:lang w:val="en-GB"/>
              </w:rPr>
              <w:t>2.77</w:t>
            </w:r>
          </w:p>
        </w:tc>
        <w:tc>
          <w:tcPr>
            <w:tcW w:w="761" w:type="dxa"/>
            <w:tcBorders>
              <w:top w:val="nil"/>
              <w:left w:val="nil"/>
              <w:bottom w:val="nil"/>
              <w:right w:val="nil"/>
            </w:tcBorders>
            <w:noWrap/>
            <w:tcMar>
              <w:left w:w="28" w:type="dxa"/>
              <w:right w:w="28" w:type="dxa"/>
            </w:tcMar>
            <w:hideMark/>
          </w:tcPr>
          <w:p w14:paraId="56E70BA9"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19.79</w:t>
            </w:r>
            <w:r w:rsidRPr="000B088F">
              <w:rPr>
                <w:b/>
                <w:bCs/>
                <w:sz w:val="18"/>
                <w:szCs w:val="18"/>
                <w:vertAlign w:val="superscript"/>
                <w:lang w:val="en-GB"/>
              </w:rPr>
              <w:t>a</w:t>
            </w:r>
          </w:p>
        </w:tc>
        <w:tc>
          <w:tcPr>
            <w:tcW w:w="417" w:type="dxa"/>
            <w:tcBorders>
              <w:top w:val="nil"/>
              <w:left w:val="nil"/>
              <w:bottom w:val="nil"/>
              <w:right w:val="single" w:sz="4" w:space="0" w:color="auto"/>
            </w:tcBorders>
            <w:noWrap/>
            <w:tcMar>
              <w:left w:w="28" w:type="dxa"/>
              <w:right w:w="28" w:type="dxa"/>
            </w:tcMar>
            <w:hideMark/>
          </w:tcPr>
          <w:p w14:paraId="78B73645" w14:textId="77777777" w:rsidR="00FE44C9" w:rsidRPr="000B088F" w:rsidRDefault="00FE44C9" w:rsidP="000B088F">
            <w:pPr>
              <w:contextualSpacing/>
              <w:rPr>
                <w:sz w:val="18"/>
                <w:szCs w:val="18"/>
                <w:lang w:val="en-GB"/>
              </w:rPr>
            </w:pPr>
            <w:r w:rsidRPr="000B088F">
              <w:rPr>
                <w:sz w:val="18"/>
                <w:szCs w:val="18"/>
                <w:lang w:val="en-GB"/>
              </w:rPr>
              <w:t>3.18</w:t>
            </w:r>
          </w:p>
        </w:tc>
        <w:tc>
          <w:tcPr>
            <w:tcW w:w="694" w:type="dxa"/>
            <w:tcBorders>
              <w:top w:val="nil"/>
              <w:left w:val="nil"/>
              <w:bottom w:val="nil"/>
              <w:right w:val="nil"/>
            </w:tcBorders>
            <w:noWrap/>
            <w:tcMar>
              <w:left w:w="28" w:type="dxa"/>
              <w:right w:w="28" w:type="dxa"/>
            </w:tcMar>
            <w:hideMark/>
          </w:tcPr>
          <w:p w14:paraId="27A9FA2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36.05</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3EEE0155" w14:textId="77777777" w:rsidR="00FE44C9" w:rsidRPr="000B088F" w:rsidRDefault="00FE44C9" w:rsidP="000B088F">
            <w:pPr>
              <w:contextualSpacing/>
              <w:rPr>
                <w:sz w:val="18"/>
                <w:szCs w:val="18"/>
                <w:lang w:val="en-GB"/>
              </w:rPr>
            </w:pPr>
            <w:r w:rsidRPr="000B088F">
              <w:rPr>
                <w:sz w:val="18"/>
                <w:szCs w:val="18"/>
                <w:lang w:val="en-GB"/>
              </w:rPr>
              <w:t>0.85</w:t>
            </w:r>
          </w:p>
        </w:tc>
        <w:tc>
          <w:tcPr>
            <w:tcW w:w="742" w:type="dxa"/>
            <w:tcBorders>
              <w:top w:val="nil"/>
              <w:left w:val="nil"/>
              <w:bottom w:val="nil"/>
              <w:right w:val="nil"/>
            </w:tcBorders>
            <w:noWrap/>
            <w:tcMar>
              <w:left w:w="28" w:type="dxa"/>
              <w:right w:w="28" w:type="dxa"/>
            </w:tcMar>
            <w:hideMark/>
          </w:tcPr>
          <w:p w14:paraId="4BB5F3F1"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15.75</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1E5C4B21" w14:textId="77777777" w:rsidR="00FE44C9" w:rsidRPr="000B088F" w:rsidRDefault="00FE44C9" w:rsidP="000B088F">
            <w:pPr>
              <w:contextualSpacing/>
              <w:rPr>
                <w:sz w:val="18"/>
                <w:szCs w:val="18"/>
                <w:lang w:val="en-GB"/>
              </w:rPr>
            </w:pPr>
            <w:r w:rsidRPr="000B088F">
              <w:rPr>
                <w:sz w:val="18"/>
                <w:szCs w:val="18"/>
                <w:lang w:val="en-GB"/>
              </w:rPr>
              <w:t>2.38</w:t>
            </w:r>
          </w:p>
        </w:tc>
        <w:tc>
          <w:tcPr>
            <w:tcW w:w="694" w:type="dxa"/>
            <w:tcBorders>
              <w:top w:val="nil"/>
              <w:left w:val="nil"/>
              <w:bottom w:val="nil"/>
              <w:right w:val="nil"/>
            </w:tcBorders>
            <w:noWrap/>
            <w:tcMar>
              <w:left w:w="28" w:type="dxa"/>
              <w:right w:w="28" w:type="dxa"/>
            </w:tcMar>
            <w:hideMark/>
          </w:tcPr>
          <w:p w14:paraId="55BAFE03"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35.20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01AFAECE" w14:textId="77777777" w:rsidR="00FE44C9" w:rsidRPr="000B088F" w:rsidRDefault="00FE44C9" w:rsidP="000B088F">
            <w:pPr>
              <w:contextualSpacing/>
              <w:rPr>
                <w:sz w:val="18"/>
                <w:szCs w:val="18"/>
                <w:lang w:val="en-GB"/>
              </w:rPr>
            </w:pPr>
            <w:r w:rsidRPr="000B088F">
              <w:rPr>
                <w:sz w:val="18"/>
                <w:szCs w:val="18"/>
                <w:lang w:val="en-GB"/>
              </w:rPr>
              <w:t>3.48</w:t>
            </w:r>
          </w:p>
        </w:tc>
        <w:tc>
          <w:tcPr>
            <w:tcW w:w="743" w:type="dxa"/>
            <w:tcBorders>
              <w:top w:val="nil"/>
              <w:left w:val="nil"/>
              <w:bottom w:val="nil"/>
              <w:right w:val="nil"/>
            </w:tcBorders>
            <w:noWrap/>
            <w:tcMar>
              <w:left w:w="28" w:type="dxa"/>
              <w:right w:w="28" w:type="dxa"/>
            </w:tcMar>
            <w:hideMark/>
          </w:tcPr>
          <w:p w14:paraId="4BD1D60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16.70</w:t>
            </w:r>
            <w:r w:rsidRPr="000B088F">
              <w:rPr>
                <w:b/>
                <w:bCs/>
                <w:sz w:val="18"/>
                <w:szCs w:val="18"/>
                <w:vertAlign w:val="superscript"/>
                <w:lang w:val="en-GB"/>
              </w:rPr>
              <w:t>a</w:t>
            </w:r>
          </w:p>
        </w:tc>
        <w:tc>
          <w:tcPr>
            <w:tcW w:w="435" w:type="dxa"/>
            <w:tcBorders>
              <w:top w:val="nil"/>
              <w:left w:val="nil"/>
              <w:bottom w:val="nil"/>
              <w:right w:val="single" w:sz="4" w:space="0" w:color="auto"/>
            </w:tcBorders>
            <w:noWrap/>
            <w:tcMar>
              <w:left w:w="28" w:type="dxa"/>
              <w:right w:w="28" w:type="dxa"/>
            </w:tcMar>
            <w:hideMark/>
          </w:tcPr>
          <w:p w14:paraId="4C0C7F12" w14:textId="77777777" w:rsidR="00FE44C9" w:rsidRPr="000B088F" w:rsidRDefault="00FE44C9" w:rsidP="000B088F">
            <w:pPr>
              <w:contextualSpacing/>
              <w:rPr>
                <w:sz w:val="18"/>
                <w:szCs w:val="18"/>
                <w:lang w:val="en-GB"/>
              </w:rPr>
            </w:pPr>
            <w:r w:rsidRPr="000B088F">
              <w:rPr>
                <w:sz w:val="18"/>
                <w:szCs w:val="18"/>
                <w:lang w:val="en-GB"/>
              </w:rPr>
              <w:t>3.34</w:t>
            </w:r>
          </w:p>
        </w:tc>
        <w:tc>
          <w:tcPr>
            <w:tcW w:w="760" w:type="dxa"/>
            <w:tcBorders>
              <w:top w:val="nil"/>
              <w:left w:val="nil"/>
              <w:bottom w:val="nil"/>
              <w:right w:val="nil"/>
            </w:tcBorders>
            <w:noWrap/>
            <w:tcMar>
              <w:left w:w="28" w:type="dxa"/>
              <w:right w:w="28" w:type="dxa"/>
            </w:tcMar>
            <w:hideMark/>
          </w:tcPr>
          <w:p w14:paraId="1673ACAF"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36.30</w:t>
            </w:r>
            <w:r w:rsidRPr="000B088F">
              <w:rPr>
                <w:b/>
                <w:bCs/>
                <w:sz w:val="18"/>
                <w:szCs w:val="18"/>
                <w:vertAlign w:val="superscript"/>
                <w:lang w:val="en-GB"/>
              </w:rPr>
              <w:t>a</w:t>
            </w:r>
          </w:p>
        </w:tc>
        <w:tc>
          <w:tcPr>
            <w:tcW w:w="419" w:type="dxa"/>
            <w:tcBorders>
              <w:top w:val="nil"/>
              <w:left w:val="nil"/>
              <w:bottom w:val="nil"/>
              <w:right w:val="single" w:sz="4" w:space="0" w:color="auto"/>
            </w:tcBorders>
            <w:noWrap/>
            <w:tcMar>
              <w:left w:w="28" w:type="dxa"/>
              <w:right w:w="28" w:type="dxa"/>
            </w:tcMar>
            <w:hideMark/>
          </w:tcPr>
          <w:p w14:paraId="6EB47290" w14:textId="77777777" w:rsidR="00FE44C9" w:rsidRPr="000B088F" w:rsidRDefault="00FE44C9" w:rsidP="000B088F">
            <w:pPr>
              <w:contextualSpacing/>
              <w:rPr>
                <w:sz w:val="18"/>
                <w:szCs w:val="18"/>
                <w:lang w:val="en-GB"/>
              </w:rPr>
            </w:pPr>
            <w:r w:rsidRPr="000B088F">
              <w:rPr>
                <w:sz w:val="18"/>
                <w:szCs w:val="18"/>
                <w:lang w:val="en-GB"/>
              </w:rPr>
              <w:t>7.26</w:t>
            </w:r>
          </w:p>
        </w:tc>
        <w:tc>
          <w:tcPr>
            <w:tcW w:w="744" w:type="dxa"/>
            <w:tcBorders>
              <w:top w:val="nil"/>
              <w:left w:val="nil"/>
              <w:bottom w:val="nil"/>
              <w:right w:val="nil"/>
            </w:tcBorders>
            <w:noWrap/>
            <w:tcMar>
              <w:left w:w="28" w:type="dxa"/>
              <w:right w:w="28" w:type="dxa"/>
            </w:tcMar>
            <w:hideMark/>
          </w:tcPr>
          <w:p w14:paraId="1B9BF8F9" w14:textId="77777777" w:rsidR="00FE44C9" w:rsidRPr="000B088F" w:rsidRDefault="00FE44C9" w:rsidP="000B088F">
            <w:pPr>
              <w:ind w:firstLineChars="100" w:firstLine="180"/>
              <w:contextualSpacing/>
              <w:rPr>
                <w:sz w:val="18"/>
                <w:szCs w:val="18"/>
                <w:lang w:val="en-GB"/>
              </w:rPr>
            </w:pPr>
            <w:r w:rsidRPr="000B088F">
              <w:rPr>
                <w:sz w:val="18"/>
                <w:szCs w:val="18"/>
                <w:lang w:val="en-GB"/>
              </w:rPr>
              <w:t>n.d.</w:t>
            </w:r>
          </w:p>
        </w:tc>
        <w:tc>
          <w:tcPr>
            <w:tcW w:w="434" w:type="dxa"/>
            <w:tcBorders>
              <w:top w:val="nil"/>
              <w:left w:val="nil"/>
              <w:bottom w:val="nil"/>
              <w:right w:val="nil"/>
            </w:tcBorders>
            <w:noWrap/>
            <w:tcMar>
              <w:left w:w="28" w:type="dxa"/>
              <w:right w:w="28" w:type="dxa"/>
            </w:tcMar>
            <w:hideMark/>
          </w:tcPr>
          <w:p w14:paraId="49AB2945" w14:textId="77777777" w:rsidR="00FE44C9" w:rsidRPr="000B088F" w:rsidRDefault="00FE44C9" w:rsidP="000B088F">
            <w:pPr>
              <w:contextualSpacing/>
              <w:rPr>
                <w:sz w:val="18"/>
                <w:szCs w:val="18"/>
                <w:lang w:val="en-GB"/>
              </w:rPr>
            </w:pPr>
            <w:r w:rsidRPr="000B088F">
              <w:rPr>
                <w:sz w:val="18"/>
                <w:szCs w:val="18"/>
                <w:lang w:val="en-GB"/>
              </w:rPr>
              <w:t>n.d.</w:t>
            </w:r>
          </w:p>
        </w:tc>
      </w:tr>
      <w:tr w:rsidR="00FE44C9" w:rsidRPr="000B088F" w14:paraId="0EF2D567" w14:textId="77777777" w:rsidTr="000B088F">
        <w:trPr>
          <w:trHeight w:val="20"/>
        </w:trPr>
        <w:tc>
          <w:tcPr>
            <w:tcW w:w="1024" w:type="dxa"/>
            <w:tcBorders>
              <w:top w:val="nil"/>
              <w:left w:val="nil"/>
              <w:bottom w:val="nil"/>
              <w:right w:val="nil"/>
            </w:tcBorders>
            <w:noWrap/>
            <w:tcMar>
              <w:left w:w="28" w:type="dxa"/>
              <w:right w:w="28" w:type="dxa"/>
            </w:tcMar>
            <w:hideMark/>
          </w:tcPr>
          <w:p w14:paraId="30138F11" w14:textId="77777777" w:rsidR="00FE44C9" w:rsidRPr="000B088F" w:rsidRDefault="00FE44C9" w:rsidP="000B088F">
            <w:pPr>
              <w:contextualSpacing/>
              <w:rPr>
                <w:sz w:val="18"/>
                <w:szCs w:val="18"/>
                <w:lang w:val="en-GB"/>
              </w:rPr>
            </w:pPr>
            <w:r w:rsidRPr="000B088F">
              <w:rPr>
                <w:sz w:val="18"/>
                <w:szCs w:val="18"/>
                <w:lang w:val="en-GB"/>
              </w:rPr>
              <w:t>69.9%–60.0 %</w:t>
            </w:r>
          </w:p>
        </w:tc>
        <w:tc>
          <w:tcPr>
            <w:tcW w:w="722" w:type="dxa"/>
            <w:tcBorders>
              <w:top w:val="nil"/>
              <w:left w:val="nil"/>
              <w:bottom w:val="nil"/>
              <w:right w:val="nil"/>
            </w:tcBorders>
            <w:noWrap/>
            <w:tcMar>
              <w:left w:w="28" w:type="dxa"/>
              <w:right w:w="28" w:type="dxa"/>
            </w:tcMar>
            <w:hideMark/>
          </w:tcPr>
          <w:p w14:paraId="7964435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14.65</w:t>
            </w:r>
            <w:r w:rsidRPr="000B088F">
              <w:rPr>
                <w:b/>
                <w:bCs/>
                <w:sz w:val="18"/>
                <w:szCs w:val="18"/>
                <w:vertAlign w:val="superscript"/>
                <w:lang w:val="en-GB"/>
              </w:rPr>
              <w:t>b</w:t>
            </w:r>
          </w:p>
        </w:tc>
        <w:tc>
          <w:tcPr>
            <w:tcW w:w="472" w:type="dxa"/>
            <w:tcBorders>
              <w:top w:val="nil"/>
              <w:left w:val="nil"/>
              <w:bottom w:val="nil"/>
              <w:right w:val="single" w:sz="4" w:space="0" w:color="auto"/>
            </w:tcBorders>
            <w:noWrap/>
            <w:tcMar>
              <w:left w:w="28" w:type="dxa"/>
              <w:right w:w="28" w:type="dxa"/>
            </w:tcMar>
            <w:hideMark/>
          </w:tcPr>
          <w:p w14:paraId="16790581" w14:textId="77777777" w:rsidR="00FE44C9" w:rsidRPr="000B088F" w:rsidRDefault="00FE44C9" w:rsidP="000B088F">
            <w:pPr>
              <w:contextualSpacing/>
              <w:rPr>
                <w:sz w:val="18"/>
                <w:szCs w:val="18"/>
                <w:lang w:val="en-GB"/>
              </w:rPr>
            </w:pPr>
            <w:r w:rsidRPr="000B088F">
              <w:rPr>
                <w:sz w:val="18"/>
                <w:szCs w:val="18"/>
                <w:lang w:val="en-GB"/>
              </w:rPr>
              <w:t>3.80</w:t>
            </w:r>
          </w:p>
        </w:tc>
        <w:tc>
          <w:tcPr>
            <w:tcW w:w="761" w:type="dxa"/>
            <w:tcBorders>
              <w:top w:val="nil"/>
              <w:left w:val="nil"/>
              <w:bottom w:val="nil"/>
              <w:right w:val="nil"/>
            </w:tcBorders>
            <w:noWrap/>
            <w:tcMar>
              <w:left w:w="28" w:type="dxa"/>
              <w:right w:w="28" w:type="dxa"/>
            </w:tcMar>
            <w:hideMark/>
          </w:tcPr>
          <w:p w14:paraId="3BD4DAB0"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17.58</w:t>
            </w:r>
            <w:r w:rsidRPr="000B088F">
              <w:rPr>
                <w:b/>
                <w:bCs/>
                <w:sz w:val="18"/>
                <w:szCs w:val="18"/>
                <w:vertAlign w:val="superscript"/>
                <w:lang w:val="en-GB"/>
              </w:rPr>
              <w:t>a</w:t>
            </w:r>
          </w:p>
        </w:tc>
        <w:tc>
          <w:tcPr>
            <w:tcW w:w="417" w:type="dxa"/>
            <w:tcBorders>
              <w:top w:val="nil"/>
              <w:left w:val="nil"/>
              <w:bottom w:val="nil"/>
              <w:right w:val="single" w:sz="4" w:space="0" w:color="auto"/>
            </w:tcBorders>
            <w:noWrap/>
            <w:tcMar>
              <w:left w:w="28" w:type="dxa"/>
              <w:right w:w="28" w:type="dxa"/>
            </w:tcMar>
            <w:hideMark/>
          </w:tcPr>
          <w:p w14:paraId="6FD66DF2" w14:textId="77777777" w:rsidR="00FE44C9" w:rsidRPr="000B088F" w:rsidRDefault="00FE44C9" w:rsidP="000B088F">
            <w:pPr>
              <w:contextualSpacing/>
              <w:rPr>
                <w:sz w:val="18"/>
                <w:szCs w:val="18"/>
                <w:lang w:val="en-GB"/>
              </w:rPr>
            </w:pPr>
            <w:r w:rsidRPr="000B088F">
              <w:rPr>
                <w:sz w:val="18"/>
                <w:szCs w:val="18"/>
                <w:lang w:val="en-GB"/>
              </w:rPr>
              <w:t>3.08</w:t>
            </w:r>
          </w:p>
        </w:tc>
        <w:tc>
          <w:tcPr>
            <w:tcW w:w="694" w:type="dxa"/>
            <w:tcBorders>
              <w:top w:val="nil"/>
              <w:left w:val="nil"/>
              <w:bottom w:val="nil"/>
              <w:right w:val="nil"/>
            </w:tcBorders>
            <w:noWrap/>
            <w:tcMar>
              <w:left w:w="28" w:type="dxa"/>
              <w:right w:w="28" w:type="dxa"/>
            </w:tcMar>
            <w:hideMark/>
          </w:tcPr>
          <w:p w14:paraId="1044DF3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36.20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3D341606" w14:textId="77777777" w:rsidR="00FE44C9" w:rsidRPr="000B088F" w:rsidRDefault="00FE44C9" w:rsidP="000B088F">
            <w:pPr>
              <w:contextualSpacing/>
              <w:rPr>
                <w:sz w:val="18"/>
                <w:szCs w:val="18"/>
                <w:lang w:val="en-GB"/>
              </w:rPr>
            </w:pPr>
            <w:r w:rsidRPr="000B088F">
              <w:rPr>
                <w:sz w:val="18"/>
                <w:szCs w:val="18"/>
                <w:lang w:val="en-GB"/>
              </w:rPr>
              <w:t>1.70</w:t>
            </w:r>
          </w:p>
        </w:tc>
        <w:tc>
          <w:tcPr>
            <w:tcW w:w="742" w:type="dxa"/>
            <w:tcBorders>
              <w:top w:val="nil"/>
              <w:left w:val="nil"/>
              <w:bottom w:val="nil"/>
              <w:right w:val="nil"/>
            </w:tcBorders>
            <w:noWrap/>
            <w:tcMar>
              <w:left w:w="28" w:type="dxa"/>
              <w:right w:w="28" w:type="dxa"/>
            </w:tcMar>
            <w:hideMark/>
          </w:tcPr>
          <w:p w14:paraId="123DC43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16.05</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669E2CC1" w14:textId="77777777" w:rsidR="00FE44C9" w:rsidRPr="000B088F" w:rsidRDefault="00FE44C9" w:rsidP="000B088F">
            <w:pPr>
              <w:contextualSpacing/>
              <w:rPr>
                <w:sz w:val="18"/>
                <w:szCs w:val="18"/>
                <w:lang w:val="en-GB"/>
              </w:rPr>
            </w:pPr>
            <w:r w:rsidRPr="000B088F">
              <w:rPr>
                <w:sz w:val="18"/>
                <w:szCs w:val="18"/>
                <w:lang w:val="en-GB"/>
              </w:rPr>
              <w:t>2.11</w:t>
            </w:r>
          </w:p>
        </w:tc>
        <w:tc>
          <w:tcPr>
            <w:tcW w:w="694" w:type="dxa"/>
            <w:tcBorders>
              <w:top w:val="nil"/>
              <w:left w:val="nil"/>
              <w:bottom w:val="nil"/>
              <w:right w:val="nil"/>
            </w:tcBorders>
            <w:noWrap/>
            <w:tcMar>
              <w:left w:w="28" w:type="dxa"/>
              <w:right w:w="28" w:type="dxa"/>
            </w:tcMar>
            <w:hideMark/>
          </w:tcPr>
          <w:p w14:paraId="5D27C4B9"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31.20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59B2DA87" w14:textId="77777777" w:rsidR="00FE44C9" w:rsidRPr="000B088F" w:rsidRDefault="00FE44C9" w:rsidP="000B088F">
            <w:pPr>
              <w:contextualSpacing/>
              <w:rPr>
                <w:sz w:val="18"/>
                <w:szCs w:val="18"/>
                <w:lang w:val="en-GB"/>
              </w:rPr>
            </w:pPr>
            <w:r w:rsidRPr="000B088F">
              <w:rPr>
                <w:sz w:val="18"/>
                <w:szCs w:val="18"/>
                <w:lang w:val="en-GB"/>
              </w:rPr>
              <w:t>3.09</w:t>
            </w:r>
          </w:p>
        </w:tc>
        <w:tc>
          <w:tcPr>
            <w:tcW w:w="743" w:type="dxa"/>
            <w:tcBorders>
              <w:top w:val="nil"/>
              <w:left w:val="nil"/>
              <w:bottom w:val="nil"/>
              <w:right w:val="nil"/>
            </w:tcBorders>
            <w:noWrap/>
            <w:tcMar>
              <w:left w:w="28" w:type="dxa"/>
              <w:right w:w="28" w:type="dxa"/>
            </w:tcMar>
            <w:hideMark/>
          </w:tcPr>
          <w:p w14:paraId="3D76476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16.55</w:t>
            </w:r>
            <w:r w:rsidRPr="000B088F">
              <w:rPr>
                <w:b/>
                <w:bCs/>
                <w:sz w:val="18"/>
                <w:szCs w:val="18"/>
                <w:vertAlign w:val="superscript"/>
                <w:lang w:val="en-GB"/>
              </w:rPr>
              <w:t>a</w:t>
            </w:r>
          </w:p>
        </w:tc>
        <w:tc>
          <w:tcPr>
            <w:tcW w:w="435" w:type="dxa"/>
            <w:tcBorders>
              <w:top w:val="nil"/>
              <w:left w:val="nil"/>
              <w:bottom w:val="nil"/>
              <w:right w:val="single" w:sz="4" w:space="0" w:color="auto"/>
            </w:tcBorders>
            <w:noWrap/>
            <w:tcMar>
              <w:left w:w="28" w:type="dxa"/>
              <w:right w:w="28" w:type="dxa"/>
            </w:tcMar>
            <w:hideMark/>
          </w:tcPr>
          <w:p w14:paraId="7D9E3CDD" w14:textId="77777777" w:rsidR="00FE44C9" w:rsidRPr="000B088F" w:rsidRDefault="00FE44C9" w:rsidP="000B088F">
            <w:pPr>
              <w:contextualSpacing/>
              <w:rPr>
                <w:sz w:val="18"/>
                <w:szCs w:val="18"/>
                <w:lang w:val="en-GB"/>
              </w:rPr>
            </w:pPr>
            <w:r w:rsidRPr="000B088F">
              <w:rPr>
                <w:sz w:val="18"/>
                <w:szCs w:val="18"/>
                <w:lang w:val="en-GB"/>
              </w:rPr>
              <w:t>8.05</w:t>
            </w:r>
          </w:p>
        </w:tc>
        <w:tc>
          <w:tcPr>
            <w:tcW w:w="760" w:type="dxa"/>
            <w:tcBorders>
              <w:top w:val="nil"/>
              <w:left w:val="nil"/>
              <w:bottom w:val="nil"/>
              <w:right w:val="nil"/>
            </w:tcBorders>
            <w:noWrap/>
            <w:tcMar>
              <w:left w:w="28" w:type="dxa"/>
              <w:right w:w="28" w:type="dxa"/>
            </w:tcMar>
            <w:hideMark/>
          </w:tcPr>
          <w:p w14:paraId="3A91F38E" w14:textId="77777777" w:rsidR="00FE44C9" w:rsidRPr="000B088F" w:rsidRDefault="00FE44C9" w:rsidP="000B088F">
            <w:pPr>
              <w:ind w:firstLineChars="100" w:firstLine="180"/>
              <w:contextualSpacing/>
              <w:rPr>
                <w:sz w:val="18"/>
                <w:szCs w:val="18"/>
                <w:lang w:val="en-GB"/>
              </w:rPr>
            </w:pPr>
            <w:r w:rsidRPr="000B088F">
              <w:rPr>
                <w:sz w:val="18"/>
                <w:szCs w:val="18"/>
                <w:lang w:val="en-GB"/>
              </w:rPr>
              <w:t>n.d.</w:t>
            </w:r>
          </w:p>
        </w:tc>
        <w:tc>
          <w:tcPr>
            <w:tcW w:w="419" w:type="dxa"/>
            <w:tcBorders>
              <w:top w:val="nil"/>
              <w:left w:val="nil"/>
              <w:bottom w:val="nil"/>
              <w:right w:val="single" w:sz="4" w:space="0" w:color="auto"/>
            </w:tcBorders>
            <w:noWrap/>
            <w:tcMar>
              <w:left w:w="28" w:type="dxa"/>
              <w:right w:w="28" w:type="dxa"/>
            </w:tcMar>
            <w:hideMark/>
          </w:tcPr>
          <w:p w14:paraId="0C395F70" w14:textId="77777777" w:rsidR="00FE44C9" w:rsidRPr="000B088F" w:rsidRDefault="00FE44C9" w:rsidP="000B088F">
            <w:pPr>
              <w:contextualSpacing/>
              <w:rPr>
                <w:sz w:val="18"/>
                <w:szCs w:val="18"/>
                <w:lang w:val="en-GB"/>
              </w:rPr>
            </w:pPr>
            <w:r w:rsidRPr="000B088F">
              <w:rPr>
                <w:sz w:val="18"/>
                <w:szCs w:val="18"/>
                <w:lang w:val="en-GB"/>
              </w:rPr>
              <w:t>n.d.</w:t>
            </w:r>
          </w:p>
        </w:tc>
        <w:tc>
          <w:tcPr>
            <w:tcW w:w="744" w:type="dxa"/>
            <w:tcBorders>
              <w:top w:val="nil"/>
              <w:left w:val="nil"/>
              <w:bottom w:val="nil"/>
              <w:right w:val="nil"/>
            </w:tcBorders>
            <w:noWrap/>
            <w:tcMar>
              <w:left w:w="28" w:type="dxa"/>
              <w:right w:w="28" w:type="dxa"/>
            </w:tcMar>
            <w:hideMark/>
          </w:tcPr>
          <w:p w14:paraId="100EFEC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17.00</w:t>
            </w:r>
            <w:r w:rsidRPr="000B088F">
              <w:rPr>
                <w:b/>
                <w:bCs/>
                <w:sz w:val="18"/>
                <w:szCs w:val="18"/>
                <w:vertAlign w:val="superscript"/>
                <w:lang w:val="en-GB"/>
              </w:rPr>
              <w:t>a</w:t>
            </w:r>
          </w:p>
        </w:tc>
        <w:tc>
          <w:tcPr>
            <w:tcW w:w="434" w:type="dxa"/>
            <w:tcBorders>
              <w:top w:val="nil"/>
              <w:left w:val="nil"/>
              <w:bottom w:val="nil"/>
              <w:right w:val="nil"/>
            </w:tcBorders>
            <w:noWrap/>
            <w:tcMar>
              <w:left w:w="28" w:type="dxa"/>
              <w:right w:w="28" w:type="dxa"/>
            </w:tcMar>
            <w:hideMark/>
          </w:tcPr>
          <w:p w14:paraId="2A516094" w14:textId="77777777" w:rsidR="00FE44C9" w:rsidRPr="000B088F" w:rsidRDefault="00FE44C9" w:rsidP="000B088F">
            <w:pPr>
              <w:contextualSpacing/>
              <w:rPr>
                <w:sz w:val="18"/>
                <w:szCs w:val="18"/>
                <w:lang w:val="en-GB"/>
              </w:rPr>
            </w:pPr>
            <w:r w:rsidRPr="000B088F">
              <w:rPr>
                <w:sz w:val="18"/>
                <w:szCs w:val="18"/>
                <w:lang w:val="en-GB"/>
              </w:rPr>
              <w:t>10.02</w:t>
            </w:r>
          </w:p>
        </w:tc>
      </w:tr>
      <w:tr w:rsidR="00FE44C9" w:rsidRPr="000B088F" w14:paraId="10A54F22" w14:textId="77777777" w:rsidTr="000B088F">
        <w:trPr>
          <w:trHeight w:val="20"/>
        </w:trPr>
        <w:tc>
          <w:tcPr>
            <w:tcW w:w="1024" w:type="dxa"/>
            <w:tcBorders>
              <w:top w:val="nil"/>
              <w:left w:val="nil"/>
              <w:bottom w:val="nil"/>
              <w:right w:val="nil"/>
            </w:tcBorders>
            <w:noWrap/>
            <w:tcMar>
              <w:left w:w="28" w:type="dxa"/>
              <w:right w:w="28" w:type="dxa"/>
            </w:tcMar>
            <w:hideMark/>
          </w:tcPr>
          <w:p w14:paraId="14F17669" w14:textId="77777777" w:rsidR="00FE44C9" w:rsidRPr="000B088F" w:rsidRDefault="00FE44C9" w:rsidP="000B088F">
            <w:pPr>
              <w:contextualSpacing/>
              <w:rPr>
                <w:sz w:val="18"/>
                <w:szCs w:val="18"/>
                <w:lang w:val="en-GB"/>
              </w:rPr>
            </w:pPr>
            <w:r w:rsidRPr="000B088F">
              <w:rPr>
                <w:sz w:val="18"/>
                <w:szCs w:val="18"/>
                <w:lang w:val="en-GB"/>
              </w:rPr>
              <w:t>59.9%–50.0 %</w:t>
            </w:r>
          </w:p>
        </w:tc>
        <w:tc>
          <w:tcPr>
            <w:tcW w:w="722" w:type="dxa"/>
            <w:tcBorders>
              <w:top w:val="nil"/>
              <w:left w:val="nil"/>
              <w:bottom w:val="nil"/>
              <w:right w:val="nil"/>
            </w:tcBorders>
            <w:noWrap/>
            <w:tcMar>
              <w:left w:w="28" w:type="dxa"/>
              <w:right w:w="28" w:type="dxa"/>
            </w:tcMar>
            <w:hideMark/>
          </w:tcPr>
          <w:p w14:paraId="0E585125"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9.07</w:t>
            </w:r>
            <w:r w:rsidRPr="000B088F">
              <w:rPr>
                <w:b/>
                <w:bCs/>
                <w:sz w:val="18"/>
                <w:szCs w:val="18"/>
                <w:vertAlign w:val="superscript"/>
                <w:lang w:val="en-GB"/>
              </w:rPr>
              <w:t>bc</w:t>
            </w:r>
          </w:p>
        </w:tc>
        <w:tc>
          <w:tcPr>
            <w:tcW w:w="472" w:type="dxa"/>
            <w:tcBorders>
              <w:top w:val="nil"/>
              <w:left w:val="nil"/>
              <w:bottom w:val="nil"/>
              <w:right w:val="single" w:sz="4" w:space="0" w:color="auto"/>
            </w:tcBorders>
            <w:noWrap/>
            <w:tcMar>
              <w:left w:w="28" w:type="dxa"/>
              <w:right w:w="28" w:type="dxa"/>
            </w:tcMar>
            <w:hideMark/>
          </w:tcPr>
          <w:p w14:paraId="6D2DB85A" w14:textId="77777777" w:rsidR="00FE44C9" w:rsidRPr="000B088F" w:rsidRDefault="00FE44C9" w:rsidP="000B088F">
            <w:pPr>
              <w:contextualSpacing/>
              <w:rPr>
                <w:sz w:val="18"/>
                <w:szCs w:val="18"/>
                <w:lang w:val="en-GB"/>
              </w:rPr>
            </w:pPr>
            <w:r w:rsidRPr="000B088F">
              <w:rPr>
                <w:sz w:val="18"/>
                <w:szCs w:val="18"/>
                <w:lang w:val="en-GB"/>
              </w:rPr>
              <w:t>3.49</w:t>
            </w:r>
          </w:p>
        </w:tc>
        <w:tc>
          <w:tcPr>
            <w:tcW w:w="761" w:type="dxa"/>
            <w:tcBorders>
              <w:top w:val="nil"/>
              <w:left w:val="nil"/>
              <w:bottom w:val="nil"/>
              <w:right w:val="nil"/>
            </w:tcBorders>
            <w:noWrap/>
            <w:tcMar>
              <w:left w:w="28" w:type="dxa"/>
              <w:right w:w="28" w:type="dxa"/>
            </w:tcMar>
            <w:hideMark/>
          </w:tcPr>
          <w:p w14:paraId="0E06529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13.73</w:t>
            </w:r>
            <w:r w:rsidRPr="000B088F">
              <w:rPr>
                <w:b/>
                <w:bCs/>
                <w:sz w:val="18"/>
                <w:szCs w:val="18"/>
                <w:vertAlign w:val="superscript"/>
                <w:lang w:val="en-GB"/>
              </w:rPr>
              <w:t>a</w:t>
            </w:r>
          </w:p>
        </w:tc>
        <w:tc>
          <w:tcPr>
            <w:tcW w:w="417" w:type="dxa"/>
            <w:tcBorders>
              <w:top w:val="nil"/>
              <w:left w:val="nil"/>
              <w:bottom w:val="nil"/>
              <w:right w:val="single" w:sz="4" w:space="0" w:color="auto"/>
            </w:tcBorders>
            <w:noWrap/>
            <w:tcMar>
              <w:left w:w="28" w:type="dxa"/>
              <w:right w:w="28" w:type="dxa"/>
            </w:tcMar>
            <w:hideMark/>
          </w:tcPr>
          <w:p w14:paraId="239AB13D" w14:textId="77777777" w:rsidR="00FE44C9" w:rsidRPr="000B088F" w:rsidRDefault="00FE44C9" w:rsidP="000B088F">
            <w:pPr>
              <w:contextualSpacing/>
              <w:rPr>
                <w:sz w:val="18"/>
                <w:szCs w:val="18"/>
                <w:lang w:val="en-GB"/>
              </w:rPr>
            </w:pPr>
            <w:r w:rsidRPr="000B088F">
              <w:rPr>
                <w:sz w:val="18"/>
                <w:szCs w:val="18"/>
                <w:lang w:val="en-GB"/>
              </w:rPr>
              <w:t>4.13</w:t>
            </w:r>
          </w:p>
        </w:tc>
        <w:tc>
          <w:tcPr>
            <w:tcW w:w="694" w:type="dxa"/>
            <w:tcBorders>
              <w:top w:val="nil"/>
              <w:left w:val="nil"/>
              <w:bottom w:val="nil"/>
              <w:right w:val="nil"/>
            </w:tcBorders>
            <w:noWrap/>
            <w:tcMar>
              <w:left w:w="28" w:type="dxa"/>
              <w:right w:w="28" w:type="dxa"/>
            </w:tcMar>
            <w:hideMark/>
          </w:tcPr>
          <w:p w14:paraId="008E30D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31.18</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69F4DDCE" w14:textId="77777777" w:rsidR="00FE44C9" w:rsidRPr="000B088F" w:rsidRDefault="00FE44C9" w:rsidP="000B088F">
            <w:pPr>
              <w:contextualSpacing/>
              <w:rPr>
                <w:sz w:val="18"/>
                <w:szCs w:val="18"/>
                <w:lang w:val="en-GB"/>
              </w:rPr>
            </w:pPr>
            <w:r w:rsidRPr="000B088F">
              <w:rPr>
                <w:sz w:val="18"/>
                <w:szCs w:val="18"/>
                <w:lang w:val="en-GB"/>
              </w:rPr>
              <w:t>6.48</w:t>
            </w:r>
          </w:p>
        </w:tc>
        <w:tc>
          <w:tcPr>
            <w:tcW w:w="742" w:type="dxa"/>
            <w:tcBorders>
              <w:top w:val="nil"/>
              <w:left w:val="nil"/>
              <w:bottom w:val="nil"/>
              <w:right w:val="nil"/>
            </w:tcBorders>
            <w:noWrap/>
            <w:tcMar>
              <w:left w:w="28" w:type="dxa"/>
              <w:right w:w="28" w:type="dxa"/>
            </w:tcMar>
            <w:hideMark/>
          </w:tcPr>
          <w:p w14:paraId="71EE1408"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15.92</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5583674C" w14:textId="77777777" w:rsidR="00FE44C9" w:rsidRPr="000B088F" w:rsidRDefault="00FE44C9" w:rsidP="000B088F">
            <w:pPr>
              <w:contextualSpacing/>
              <w:rPr>
                <w:sz w:val="18"/>
                <w:szCs w:val="18"/>
                <w:lang w:val="en-GB"/>
              </w:rPr>
            </w:pPr>
            <w:r w:rsidRPr="000B088F">
              <w:rPr>
                <w:sz w:val="18"/>
                <w:szCs w:val="18"/>
                <w:lang w:val="en-GB"/>
              </w:rPr>
              <w:t>1.41</w:t>
            </w:r>
          </w:p>
        </w:tc>
        <w:tc>
          <w:tcPr>
            <w:tcW w:w="694" w:type="dxa"/>
            <w:tcBorders>
              <w:top w:val="nil"/>
              <w:left w:val="nil"/>
              <w:bottom w:val="nil"/>
              <w:right w:val="nil"/>
            </w:tcBorders>
            <w:noWrap/>
            <w:tcMar>
              <w:left w:w="28" w:type="dxa"/>
              <w:right w:w="28" w:type="dxa"/>
            </w:tcMar>
            <w:hideMark/>
          </w:tcPr>
          <w:p w14:paraId="2D1EBA22"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32.80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0ED776EE" w14:textId="77777777" w:rsidR="00FE44C9" w:rsidRPr="000B088F" w:rsidRDefault="00FE44C9" w:rsidP="000B088F">
            <w:pPr>
              <w:contextualSpacing/>
              <w:rPr>
                <w:sz w:val="18"/>
                <w:szCs w:val="18"/>
                <w:lang w:val="en-GB"/>
              </w:rPr>
            </w:pPr>
            <w:r w:rsidRPr="000B088F">
              <w:rPr>
                <w:sz w:val="18"/>
                <w:szCs w:val="18"/>
                <w:lang w:val="en-GB"/>
              </w:rPr>
              <w:t>3.86</w:t>
            </w:r>
          </w:p>
        </w:tc>
        <w:tc>
          <w:tcPr>
            <w:tcW w:w="743" w:type="dxa"/>
            <w:tcBorders>
              <w:top w:val="nil"/>
              <w:left w:val="nil"/>
              <w:bottom w:val="nil"/>
              <w:right w:val="nil"/>
            </w:tcBorders>
            <w:noWrap/>
            <w:tcMar>
              <w:left w:w="28" w:type="dxa"/>
              <w:right w:w="28" w:type="dxa"/>
            </w:tcMar>
            <w:hideMark/>
          </w:tcPr>
          <w:p w14:paraId="7AFA545C"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10.55</w:t>
            </w:r>
            <w:r w:rsidRPr="000B088F">
              <w:rPr>
                <w:b/>
                <w:bCs/>
                <w:sz w:val="18"/>
                <w:szCs w:val="18"/>
                <w:vertAlign w:val="superscript"/>
                <w:lang w:val="en-GB"/>
              </w:rPr>
              <w:t>b</w:t>
            </w:r>
          </w:p>
        </w:tc>
        <w:tc>
          <w:tcPr>
            <w:tcW w:w="435" w:type="dxa"/>
            <w:tcBorders>
              <w:top w:val="nil"/>
              <w:left w:val="nil"/>
              <w:bottom w:val="nil"/>
              <w:right w:val="single" w:sz="4" w:space="0" w:color="auto"/>
            </w:tcBorders>
            <w:noWrap/>
            <w:tcMar>
              <w:left w:w="28" w:type="dxa"/>
              <w:right w:w="28" w:type="dxa"/>
            </w:tcMar>
            <w:hideMark/>
          </w:tcPr>
          <w:p w14:paraId="70834DB2" w14:textId="77777777" w:rsidR="00FE44C9" w:rsidRPr="000B088F" w:rsidRDefault="00FE44C9" w:rsidP="000B088F">
            <w:pPr>
              <w:contextualSpacing/>
              <w:rPr>
                <w:sz w:val="18"/>
                <w:szCs w:val="18"/>
                <w:lang w:val="en-GB"/>
              </w:rPr>
            </w:pPr>
            <w:r w:rsidRPr="000B088F">
              <w:rPr>
                <w:sz w:val="18"/>
                <w:szCs w:val="18"/>
                <w:lang w:val="en-GB"/>
              </w:rPr>
              <w:t>1.05</w:t>
            </w:r>
          </w:p>
        </w:tc>
        <w:tc>
          <w:tcPr>
            <w:tcW w:w="760" w:type="dxa"/>
            <w:tcBorders>
              <w:top w:val="nil"/>
              <w:left w:val="nil"/>
              <w:bottom w:val="nil"/>
              <w:right w:val="nil"/>
            </w:tcBorders>
            <w:noWrap/>
            <w:tcMar>
              <w:left w:w="28" w:type="dxa"/>
              <w:right w:w="28" w:type="dxa"/>
            </w:tcMar>
            <w:hideMark/>
          </w:tcPr>
          <w:p w14:paraId="7848A4A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36.98</w:t>
            </w:r>
            <w:r w:rsidRPr="000B088F">
              <w:rPr>
                <w:b/>
                <w:bCs/>
                <w:sz w:val="18"/>
                <w:szCs w:val="18"/>
                <w:vertAlign w:val="superscript"/>
                <w:lang w:val="en-GB"/>
              </w:rPr>
              <w:t>a</w:t>
            </w:r>
          </w:p>
        </w:tc>
        <w:tc>
          <w:tcPr>
            <w:tcW w:w="419" w:type="dxa"/>
            <w:tcBorders>
              <w:top w:val="nil"/>
              <w:left w:val="nil"/>
              <w:bottom w:val="nil"/>
              <w:right w:val="single" w:sz="4" w:space="0" w:color="auto"/>
            </w:tcBorders>
            <w:noWrap/>
            <w:tcMar>
              <w:left w:w="28" w:type="dxa"/>
              <w:right w:w="28" w:type="dxa"/>
            </w:tcMar>
            <w:hideMark/>
          </w:tcPr>
          <w:p w14:paraId="15E20978" w14:textId="77777777" w:rsidR="00FE44C9" w:rsidRPr="000B088F" w:rsidRDefault="00FE44C9" w:rsidP="000B088F">
            <w:pPr>
              <w:contextualSpacing/>
              <w:rPr>
                <w:sz w:val="18"/>
                <w:szCs w:val="18"/>
                <w:lang w:val="en-GB"/>
              </w:rPr>
            </w:pPr>
            <w:r w:rsidRPr="000B088F">
              <w:rPr>
                <w:sz w:val="18"/>
                <w:szCs w:val="18"/>
                <w:lang w:val="en-GB"/>
              </w:rPr>
              <w:t>7.13</w:t>
            </w:r>
          </w:p>
        </w:tc>
        <w:tc>
          <w:tcPr>
            <w:tcW w:w="744" w:type="dxa"/>
            <w:tcBorders>
              <w:top w:val="nil"/>
              <w:left w:val="nil"/>
              <w:bottom w:val="nil"/>
              <w:right w:val="nil"/>
            </w:tcBorders>
            <w:noWrap/>
            <w:tcMar>
              <w:left w:w="28" w:type="dxa"/>
              <w:right w:w="28" w:type="dxa"/>
            </w:tcMar>
            <w:hideMark/>
          </w:tcPr>
          <w:p w14:paraId="1B91EFE0"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15.00</w:t>
            </w:r>
            <w:r w:rsidRPr="000B088F">
              <w:rPr>
                <w:b/>
                <w:bCs/>
                <w:sz w:val="18"/>
                <w:szCs w:val="18"/>
                <w:vertAlign w:val="superscript"/>
                <w:lang w:val="en-GB"/>
              </w:rPr>
              <w:t>a</w:t>
            </w:r>
          </w:p>
        </w:tc>
        <w:tc>
          <w:tcPr>
            <w:tcW w:w="434" w:type="dxa"/>
            <w:tcBorders>
              <w:top w:val="nil"/>
              <w:left w:val="nil"/>
              <w:bottom w:val="nil"/>
              <w:right w:val="nil"/>
            </w:tcBorders>
            <w:noWrap/>
            <w:tcMar>
              <w:left w:w="28" w:type="dxa"/>
              <w:right w:w="28" w:type="dxa"/>
            </w:tcMar>
            <w:hideMark/>
          </w:tcPr>
          <w:p w14:paraId="48AC2F74" w14:textId="77777777" w:rsidR="00FE44C9" w:rsidRPr="000B088F" w:rsidRDefault="00FE44C9" w:rsidP="000B088F">
            <w:pPr>
              <w:contextualSpacing/>
              <w:rPr>
                <w:sz w:val="18"/>
                <w:szCs w:val="18"/>
                <w:lang w:val="en-GB"/>
              </w:rPr>
            </w:pPr>
            <w:r w:rsidRPr="000B088F">
              <w:rPr>
                <w:sz w:val="18"/>
                <w:szCs w:val="18"/>
                <w:lang w:val="en-GB"/>
              </w:rPr>
              <w:t>9.01</w:t>
            </w:r>
          </w:p>
        </w:tc>
      </w:tr>
      <w:tr w:rsidR="00FE44C9" w:rsidRPr="000B088F" w14:paraId="5A246680" w14:textId="77777777" w:rsidTr="000B088F">
        <w:trPr>
          <w:trHeight w:val="20"/>
        </w:trPr>
        <w:tc>
          <w:tcPr>
            <w:tcW w:w="1024" w:type="dxa"/>
            <w:tcBorders>
              <w:top w:val="nil"/>
              <w:left w:val="nil"/>
              <w:bottom w:val="nil"/>
              <w:right w:val="nil"/>
            </w:tcBorders>
            <w:noWrap/>
            <w:tcMar>
              <w:left w:w="28" w:type="dxa"/>
              <w:right w:w="28" w:type="dxa"/>
            </w:tcMar>
            <w:hideMark/>
          </w:tcPr>
          <w:p w14:paraId="30D98499" w14:textId="77777777" w:rsidR="00FE44C9" w:rsidRPr="000B088F" w:rsidRDefault="00FE44C9" w:rsidP="000B088F">
            <w:pPr>
              <w:contextualSpacing/>
              <w:rPr>
                <w:sz w:val="18"/>
                <w:szCs w:val="18"/>
                <w:lang w:val="en-GB"/>
              </w:rPr>
            </w:pPr>
            <w:r w:rsidRPr="000B088F">
              <w:rPr>
                <w:sz w:val="18"/>
                <w:szCs w:val="18"/>
                <w:lang w:val="en-GB"/>
              </w:rPr>
              <w:t>49.9%–40.0 %</w:t>
            </w:r>
          </w:p>
        </w:tc>
        <w:tc>
          <w:tcPr>
            <w:tcW w:w="722" w:type="dxa"/>
            <w:tcBorders>
              <w:top w:val="nil"/>
              <w:left w:val="nil"/>
              <w:bottom w:val="nil"/>
              <w:right w:val="nil"/>
            </w:tcBorders>
            <w:noWrap/>
            <w:tcMar>
              <w:left w:w="28" w:type="dxa"/>
              <w:right w:w="28" w:type="dxa"/>
            </w:tcMar>
            <w:hideMark/>
          </w:tcPr>
          <w:p w14:paraId="23C0B2B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5.78</w:t>
            </w:r>
            <w:r w:rsidRPr="000B088F">
              <w:rPr>
                <w:b/>
                <w:bCs/>
                <w:sz w:val="18"/>
                <w:szCs w:val="18"/>
                <w:vertAlign w:val="superscript"/>
                <w:lang w:val="en-GB"/>
              </w:rPr>
              <w:t>bc</w:t>
            </w:r>
          </w:p>
        </w:tc>
        <w:tc>
          <w:tcPr>
            <w:tcW w:w="472" w:type="dxa"/>
            <w:tcBorders>
              <w:top w:val="nil"/>
              <w:left w:val="nil"/>
              <w:bottom w:val="nil"/>
              <w:right w:val="single" w:sz="4" w:space="0" w:color="auto"/>
            </w:tcBorders>
            <w:noWrap/>
            <w:tcMar>
              <w:left w:w="28" w:type="dxa"/>
              <w:right w:w="28" w:type="dxa"/>
            </w:tcMar>
            <w:hideMark/>
          </w:tcPr>
          <w:p w14:paraId="32957EE9" w14:textId="77777777" w:rsidR="00FE44C9" w:rsidRPr="000B088F" w:rsidRDefault="00FE44C9" w:rsidP="000B088F">
            <w:pPr>
              <w:contextualSpacing/>
              <w:rPr>
                <w:sz w:val="18"/>
                <w:szCs w:val="18"/>
                <w:lang w:val="en-GB"/>
              </w:rPr>
            </w:pPr>
            <w:r w:rsidRPr="000B088F">
              <w:rPr>
                <w:sz w:val="18"/>
                <w:szCs w:val="18"/>
                <w:lang w:val="en-GB"/>
              </w:rPr>
              <w:t>2.22</w:t>
            </w:r>
          </w:p>
        </w:tc>
        <w:tc>
          <w:tcPr>
            <w:tcW w:w="761" w:type="dxa"/>
            <w:tcBorders>
              <w:top w:val="nil"/>
              <w:left w:val="nil"/>
              <w:bottom w:val="nil"/>
              <w:right w:val="nil"/>
            </w:tcBorders>
            <w:noWrap/>
            <w:tcMar>
              <w:left w:w="28" w:type="dxa"/>
              <w:right w:w="28" w:type="dxa"/>
            </w:tcMar>
            <w:hideMark/>
          </w:tcPr>
          <w:p w14:paraId="2C32755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11.57</w:t>
            </w:r>
            <w:r w:rsidRPr="000B088F">
              <w:rPr>
                <w:b/>
                <w:bCs/>
                <w:sz w:val="18"/>
                <w:szCs w:val="18"/>
                <w:vertAlign w:val="superscript"/>
                <w:lang w:val="en-GB"/>
              </w:rPr>
              <w:t>ab</w:t>
            </w:r>
          </w:p>
        </w:tc>
        <w:tc>
          <w:tcPr>
            <w:tcW w:w="417" w:type="dxa"/>
            <w:tcBorders>
              <w:top w:val="nil"/>
              <w:left w:val="nil"/>
              <w:bottom w:val="nil"/>
              <w:right w:val="single" w:sz="4" w:space="0" w:color="auto"/>
            </w:tcBorders>
            <w:noWrap/>
            <w:tcMar>
              <w:left w:w="28" w:type="dxa"/>
              <w:right w:w="28" w:type="dxa"/>
            </w:tcMar>
            <w:hideMark/>
          </w:tcPr>
          <w:p w14:paraId="26CCED31" w14:textId="77777777" w:rsidR="00FE44C9" w:rsidRPr="000B088F" w:rsidRDefault="00FE44C9" w:rsidP="000B088F">
            <w:pPr>
              <w:contextualSpacing/>
              <w:rPr>
                <w:sz w:val="18"/>
                <w:szCs w:val="18"/>
                <w:lang w:val="en-GB"/>
              </w:rPr>
            </w:pPr>
            <w:r w:rsidRPr="000B088F">
              <w:rPr>
                <w:sz w:val="18"/>
                <w:szCs w:val="18"/>
                <w:lang w:val="en-GB"/>
              </w:rPr>
              <w:t>2.58</w:t>
            </w:r>
          </w:p>
        </w:tc>
        <w:tc>
          <w:tcPr>
            <w:tcW w:w="694" w:type="dxa"/>
            <w:tcBorders>
              <w:top w:val="nil"/>
              <w:left w:val="nil"/>
              <w:bottom w:val="nil"/>
              <w:right w:val="nil"/>
            </w:tcBorders>
            <w:noWrap/>
            <w:tcMar>
              <w:left w:w="28" w:type="dxa"/>
              <w:right w:w="28" w:type="dxa"/>
            </w:tcMar>
            <w:hideMark/>
          </w:tcPr>
          <w:p w14:paraId="1EB42F12"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25.75</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017E76D9" w14:textId="77777777" w:rsidR="00FE44C9" w:rsidRPr="000B088F" w:rsidRDefault="00FE44C9" w:rsidP="000B088F">
            <w:pPr>
              <w:contextualSpacing/>
              <w:rPr>
                <w:sz w:val="18"/>
                <w:szCs w:val="18"/>
                <w:lang w:val="en-GB"/>
              </w:rPr>
            </w:pPr>
            <w:r w:rsidRPr="000B088F">
              <w:rPr>
                <w:sz w:val="18"/>
                <w:szCs w:val="18"/>
                <w:lang w:val="en-GB"/>
              </w:rPr>
              <w:t>13.07</w:t>
            </w:r>
          </w:p>
        </w:tc>
        <w:tc>
          <w:tcPr>
            <w:tcW w:w="742" w:type="dxa"/>
            <w:tcBorders>
              <w:top w:val="nil"/>
              <w:left w:val="nil"/>
              <w:bottom w:val="nil"/>
              <w:right w:val="nil"/>
            </w:tcBorders>
            <w:noWrap/>
            <w:tcMar>
              <w:left w:w="28" w:type="dxa"/>
              <w:right w:w="28" w:type="dxa"/>
            </w:tcMar>
            <w:hideMark/>
          </w:tcPr>
          <w:p w14:paraId="6BA203E0"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16.33</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417B8630" w14:textId="77777777" w:rsidR="00FE44C9" w:rsidRPr="000B088F" w:rsidRDefault="00FE44C9" w:rsidP="000B088F">
            <w:pPr>
              <w:contextualSpacing/>
              <w:rPr>
                <w:sz w:val="18"/>
                <w:szCs w:val="18"/>
                <w:lang w:val="en-GB"/>
              </w:rPr>
            </w:pPr>
            <w:r w:rsidRPr="000B088F">
              <w:rPr>
                <w:sz w:val="18"/>
                <w:szCs w:val="18"/>
                <w:lang w:val="en-GB"/>
              </w:rPr>
              <w:t>2.07</w:t>
            </w:r>
          </w:p>
        </w:tc>
        <w:tc>
          <w:tcPr>
            <w:tcW w:w="694" w:type="dxa"/>
            <w:tcBorders>
              <w:top w:val="nil"/>
              <w:left w:val="nil"/>
              <w:bottom w:val="nil"/>
              <w:right w:val="nil"/>
            </w:tcBorders>
            <w:noWrap/>
            <w:tcMar>
              <w:left w:w="28" w:type="dxa"/>
              <w:right w:w="28" w:type="dxa"/>
            </w:tcMar>
            <w:hideMark/>
          </w:tcPr>
          <w:p w14:paraId="3AD7AE5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25.70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7F47FD58" w14:textId="77777777" w:rsidR="00FE44C9" w:rsidRPr="000B088F" w:rsidRDefault="00FE44C9" w:rsidP="000B088F">
            <w:pPr>
              <w:contextualSpacing/>
              <w:rPr>
                <w:sz w:val="18"/>
                <w:szCs w:val="18"/>
                <w:lang w:val="en-GB"/>
              </w:rPr>
            </w:pPr>
            <w:r w:rsidRPr="000B088F">
              <w:rPr>
                <w:sz w:val="18"/>
                <w:szCs w:val="18"/>
                <w:lang w:val="en-GB"/>
              </w:rPr>
              <w:t>2.54</w:t>
            </w:r>
          </w:p>
        </w:tc>
        <w:tc>
          <w:tcPr>
            <w:tcW w:w="743" w:type="dxa"/>
            <w:tcBorders>
              <w:top w:val="nil"/>
              <w:left w:val="nil"/>
              <w:bottom w:val="nil"/>
              <w:right w:val="nil"/>
            </w:tcBorders>
            <w:noWrap/>
            <w:tcMar>
              <w:left w:w="28" w:type="dxa"/>
              <w:right w:w="28" w:type="dxa"/>
            </w:tcMar>
            <w:hideMark/>
          </w:tcPr>
          <w:p w14:paraId="07CF0C9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21.00</w:t>
            </w:r>
            <w:r w:rsidRPr="000B088F">
              <w:rPr>
                <w:b/>
                <w:bCs/>
                <w:sz w:val="18"/>
                <w:szCs w:val="18"/>
                <w:vertAlign w:val="superscript"/>
                <w:lang w:val="en-GB"/>
              </w:rPr>
              <w:t>a</w:t>
            </w:r>
          </w:p>
        </w:tc>
        <w:tc>
          <w:tcPr>
            <w:tcW w:w="435" w:type="dxa"/>
            <w:tcBorders>
              <w:top w:val="nil"/>
              <w:left w:val="nil"/>
              <w:bottom w:val="nil"/>
              <w:right w:val="single" w:sz="4" w:space="0" w:color="auto"/>
            </w:tcBorders>
            <w:noWrap/>
            <w:tcMar>
              <w:left w:w="28" w:type="dxa"/>
              <w:right w:w="28" w:type="dxa"/>
            </w:tcMar>
            <w:hideMark/>
          </w:tcPr>
          <w:p w14:paraId="2D229476" w14:textId="77777777" w:rsidR="00FE44C9" w:rsidRPr="000B088F" w:rsidRDefault="00FE44C9" w:rsidP="000B088F">
            <w:pPr>
              <w:contextualSpacing/>
              <w:rPr>
                <w:sz w:val="18"/>
                <w:szCs w:val="18"/>
                <w:lang w:val="en-GB"/>
              </w:rPr>
            </w:pPr>
            <w:r w:rsidRPr="000B088F">
              <w:rPr>
                <w:sz w:val="18"/>
                <w:szCs w:val="18"/>
                <w:lang w:val="en-GB"/>
              </w:rPr>
              <w:t>4.20</w:t>
            </w:r>
          </w:p>
        </w:tc>
        <w:tc>
          <w:tcPr>
            <w:tcW w:w="760" w:type="dxa"/>
            <w:tcBorders>
              <w:top w:val="nil"/>
              <w:left w:val="nil"/>
              <w:bottom w:val="nil"/>
              <w:right w:val="nil"/>
            </w:tcBorders>
            <w:noWrap/>
            <w:tcMar>
              <w:left w:w="28" w:type="dxa"/>
              <w:right w:w="28" w:type="dxa"/>
            </w:tcMar>
            <w:hideMark/>
          </w:tcPr>
          <w:p w14:paraId="22A62EA9"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30.80</w:t>
            </w:r>
            <w:r w:rsidRPr="000B088F">
              <w:rPr>
                <w:b/>
                <w:bCs/>
                <w:sz w:val="18"/>
                <w:szCs w:val="18"/>
                <w:vertAlign w:val="superscript"/>
                <w:lang w:val="en-GB"/>
              </w:rPr>
              <w:t>ab</w:t>
            </w:r>
          </w:p>
        </w:tc>
        <w:tc>
          <w:tcPr>
            <w:tcW w:w="419" w:type="dxa"/>
            <w:tcBorders>
              <w:top w:val="nil"/>
              <w:left w:val="nil"/>
              <w:bottom w:val="nil"/>
              <w:right w:val="single" w:sz="4" w:space="0" w:color="auto"/>
            </w:tcBorders>
            <w:noWrap/>
            <w:tcMar>
              <w:left w:w="28" w:type="dxa"/>
              <w:right w:w="28" w:type="dxa"/>
            </w:tcMar>
            <w:hideMark/>
          </w:tcPr>
          <w:p w14:paraId="5C58E149" w14:textId="77777777" w:rsidR="00FE44C9" w:rsidRPr="000B088F" w:rsidRDefault="00FE44C9" w:rsidP="000B088F">
            <w:pPr>
              <w:contextualSpacing/>
              <w:rPr>
                <w:sz w:val="18"/>
                <w:szCs w:val="18"/>
                <w:lang w:val="en-GB"/>
              </w:rPr>
            </w:pPr>
            <w:r w:rsidRPr="000B088F">
              <w:rPr>
                <w:sz w:val="18"/>
                <w:szCs w:val="18"/>
                <w:lang w:val="en-GB"/>
              </w:rPr>
              <w:t>4.40</w:t>
            </w:r>
          </w:p>
        </w:tc>
        <w:tc>
          <w:tcPr>
            <w:tcW w:w="744" w:type="dxa"/>
            <w:tcBorders>
              <w:top w:val="nil"/>
              <w:left w:val="nil"/>
              <w:bottom w:val="nil"/>
              <w:right w:val="nil"/>
            </w:tcBorders>
            <w:noWrap/>
            <w:tcMar>
              <w:left w:w="28" w:type="dxa"/>
              <w:right w:w="28" w:type="dxa"/>
            </w:tcMar>
            <w:hideMark/>
          </w:tcPr>
          <w:p w14:paraId="58C789D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5.15</w:t>
            </w:r>
            <w:r w:rsidRPr="000B088F">
              <w:rPr>
                <w:b/>
                <w:bCs/>
                <w:sz w:val="18"/>
                <w:szCs w:val="18"/>
                <w:vertAlign w:val="superscript"/>
                <w:lang w:val="en-GB"/>
              </w:rPr>
              <w:t>ab</w:t>
            </w:r>
          </w:p>
        </w:tc>
        <w:tc>
          <w:tcPr>
            <w:tcW w:w="434" w:type="dxa"/>
            <w:tcBorders>
              <w:top w:val="nil"/>
              <w:left w:val="nil"/>
              <w:bottom w:val="nil"/>
              <w:right w:val="nil"/>
            </w:tcBorders>
            <w:noWrap/>
            <w:tcMar>
              <w:left w:w="28" w:type="dxa"/>
              <w:right w:w="28" w:type="dxa"/>
            </w:tcMar>
            <w:hideMark/>
          </w:tcPr>
          <w:p w14:paraId="79FF81D3" w14:textId="77777777" w:rsidR="00FE44C9" w:rsidRPr="000B088F" w:rsidRDefault="00FE44C9" w:rsidP="000B088F">
            <w:pPr>
              <w:contextualSpacing/>
              <w:rPr>
                <w:sz w:val="18"/>
                <w:szCs w:val="18"/>
                <w:lang w:val="en-GB"/>
              </w:rPr>
            </w:pPr>
            <w:r w:rsidRPr="000B088F">
              <w:rPr>
                <w:sz w:val="18"/>
                <w:szCs w:val="18"/>
                <w:lang w:val="en-GB"/>
              </w:rPr>
              <w:t>5.05</w:t>
            </w:r>
          </w:p>
        </w:tc>
      </w:tr>
      <w:tr w:rsidR="00FE44C9" w:rsidRPr="000B088F" w14:paraId="639CB736" w14:textId="77777777" w:rsidTr="000B088F">
        <w:trPr>
          <w:trHeight w:val="20"/>
        </w:trPr>
        <w:tc>
          <w:tcPr>
            <w:tcW w:w="1024" w:type="dxa"/>
            <w:tcBorders>
              <w:top w:val="nil"/>
              <w:left w:val="nil"/>
              <w:bottom w:val="nil"/>
              <w:right w:val="nil"/>
            </w:tcBorders>
            <w:noWrap/>
            <w:tcMar>
              <w:left w:w="28" w:type="dxa"/>
              <w:right w:w="28" w:type="dxa"/>
            </w:tcMar>
            <w:hideMark/>
          </w:tcPr>
          <w:p w14:paraId="417D173D" w14:textId="77777777" w:rsidR="00FE44C9" w:rsidRPr="000B088F" w:rsidRDefault="00FE44C9" w:rsidP="000B088F">
            <w:pPr>
              <w:contextualSpacing/>
              <w:rPr>
                <w:sz w:val="18"/>
                <w:szCs w:val="18"/>
                <w:lang w:val="en-GB"/>
              </w:rPr>
            </w:pPr>
            <w:r w:rsidRPr="000B088F">
              <w:rPr>
                <w:sz w:val="18"/>
                <w:szCs w:val="18"/>
                <w:lang w:val="en-GB"/>
              </w:rPr>
              <w:t>39.9%–30.0 %</w:t>
            </w:r>
          </w:p>
        </w:tc>
        <w:tc>
          <w:tcPr>
            <w:tcW w:w="722" w:type="dxa"/>
            <w:tcBorders>
              <w:top w:val="nil"/>
              <w:left w:val="nil"/>
              <w:bottom w:val="nil"/>
              <w:right w:val="nil"/>
            </w:tcBorders>
            <w:noWrap/>
            <w:tcMar>
              <w:left w:w="28" w:type="dxa"/>
              <w:right w:w="28" w:type="dxa"/>
            </w:tcMar>
            <w:hideMark/>
          </w:tcPr>
          <w:p w14:paraId="76F157B9"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7.43</w:t>
            </w:r>
            <w:r w:rsidRPr="000B088F">
              <w:rPr>
                <w:b/>
                <w:bCs/>
                <w:sz w:val="18"/>
                <w:szCs w:val="18"/>
                <w:vertAlign w:val="superscript"/>
                <w:lang w:val="en-GB"/>
              </w:rPr>
              <w:t>bc</w:t>
            </w:r>
          </w:p>
        </w:tc>
        <w:tc>
          <w:tcPr>
            <w:tcW w:w="472" w:type="dxa"/>
            <w:tcBorders>
              <w:top w:val="nil"/>
              <w:left w:val="nil"/>
              <w:bottom w:val="nil"/>
              <w:right w:val="single" w:sz="4" w:space="0" w:color="auto"/>
            </w:tcBorders>
            <w:noWrap/>
            <w:tcMar>
              <w:left w:w="28" w:type="dxa"/>
              <w:right w:w="28" w:type="dxa"/>
            </w:tcMar>
            <w:hideMark/>
          </w:tcPr>
          <w:p w14:paraId="23BF48DF" w14:textId="77777777" w:rsidR="00FE44C9" w:rsidRPr="000B088F" w:rsidRDefault="00FE44C9" w:rsidP="000B088F">
            <w:pPr>
              <w:contextualSpacing/>
              <w:rPr>
                <w:sz w:val="18"/>
                <w:szCs w:val="18"/>
                <w:lang w:val="en-GB"/>
              </w:rPr>
            </w:pPr>
            <w:r w:rsidRPr="000B088F">
              <w:rPr>
                <w:sz w:val="18"/>
                <w:szCs w:val="18"/>
                <w:lang w:val="en-GB"/>
              </w:rPr>
              <w:t>6.71</w:t>
            </w:r>
          </w:p>
        </w:tc>
        <w:tc>
          <w:tcPr>
            <w:tcW w:w="761" w:type="dxa"/>
            <w:tcBorders>
              <w:top w:val="nil"/>
              <w:left w:val="nil"/>
              <w:bottom w:val="nil"/>
              <w:right w:val="nil"/>
            </w:tcBorders>
            <w:noWrap/>
            <w:tcMar>
              <w:left w:w="28" w:type="dxa"/>
              <w:right w:w="28" w:type="dxa"/>
            </w:tcMar>
            <w:hideMark/>
          </w:tcPr>
          <w:p w14:paraId="7C5B65C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6.12</w:t>
            </w:r>
            <w:r w:rsidRPr="000B088F">
              <w:rPr>
                <w:b/>
                <w:bCs/>
                <w:sz w:val="18"/>
                <w:szCs w:val="18"/>
                <w:vertAlign w:val="superscript"/>
                <w:lang w:val="en-GB"/>
              </w:rPr>
              <w:t>b</w:t>
            </w:r>
          </w:p>
        </w:tc>
        <w:tc>
          <w:tcPr>
            <w:tcW w:w="417" w:type="dxa"/>
            <w:tcBorders>
              <w:top w:val="nil"/>
              <w:left w:val="nil"/>
              <w:bottom w:val="nil"/>
              <w:right w:val="single" w:sz="4" w:space="0" w:color="auto"/>
            </w:tcBorders>
            <w:noWrap/>
            <w:tcMar>
              <w:left w:w="28" w:type="dxa"/>
              <w:right w:w="28" w:type="dxa"/>
            </w:tcMar>
            <w:hideMark/>
          </w:tcPr>
          <w:p w14:paraId="595D8506" w14:textId="77777777" w:rsidR="00FE44C9" w:rsidRPr="000B088F" w:rsidRDefault="00FE44C9" w:rsidP="000B088F">
            <w:pPr>
              <w:contextualSpacing/>
              <w:rPr>
                <w:sz w:val="18"/>
                <w:szCs w:val="18"/>
                <w:lang w:val="en-GB"/>
              </w:rPr>
            </w:pPr>
            <w:r w:rsidRPr="000B088F">
              <w:rPr>
                <w:sz w:val="18"/>
                <w:szCs w:val="18"/>
                <w:lang w:val="en-GB"/>
              </w:rPr>
              <w:t>5.23</w:t>
            </w:r>
          </w:p>
        </w:tc>
        <w:tc>
          <w:tcPr>
            <w:tcW w:w="694" w:type="dxa"/>
            <w:tcBorders>
              <w:top w:val="nil"/>
              <w:left w:val="nil"/>
              <w:bottom w:val="nil"/>
              <w:right w:val="nil"/>
            </w:tcBorders>
            <w:noWrap/>
            <w:tcMar>
              <w:left w:w="28" w:type="dxa"/>
              <w:right w:w="28" w:type="dxa"/>
            </w:tcMar>
            <w:hideMark/>
          </w:tcPr>
          <w:p w14:paraId="73C51450"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20.30</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6AA938CC" w14:textId="77777777" w:rsidR="00FE44C9" w:rsidRPr="000B088F" w:rsidRDefault="00FE44C9" w:rsidP="000B088F">
            <w:pPr>
              <w:contextualSpacing/>
              <w:rPr>
                <w:sz w:val="18"/>
                <w:szCs w:val="18"/>
                <w:lang w:val="en-GB"/>
              </w:rPr>
            </w:pPr>
            <w:r w:rsidRPr="000B088F">
              <w:rPr>
                <w:sz w:val="18"/>
                <w:szCs w:val="18"/>
                <w:lang w:val="en-GB"/>
              </w:rPr>
              <w:t>8.07</w:t>
            </w:r>
          </w:p>
        </w:tc>
        <w:tc>
          <w:tcPr>
            <w:tcW w:w="742" w:type="dxa"/>
            <w:tcBorders>
              <w:top w:val="nil"/>
              <w:left w:val="nil"/>
              <w:bottom w:val="nil"/>
              <w:right w:val="nil"/>
            </w:tcBorders>
            <w:noWrap/>
            <w:tcMar>
              <w:left w:w="28" w:type="dxa"/>
              <w:right w:w="28" w:type="dxa"/>
            </w:tcMar>
            <w:hideMark/>
          </w:tcPr>
          <w:p w14:paraId="78F4CE23"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15.47</w:t>
            </w:r>
            <w:r w:rsidRPr="000B088F">
              <w:rPr>
                <w:b/>
                <w:bCs/>
                <w:sz w:val="18"/>
                <w:szCs w:val="18"/>
                <w:vertAlign w:val="superscript"/>
                <w:lang w:val="en-GB"/>
              </w:rPr>
              <w:t>a</w:t>
            </w:r>
          </w:p>
        </w:tc>
        <w:tc>
          <w:tcPr>
            <w:tcW w:w="437" w:type="dxa"/>
            <w:tcBorders>
              <w:top w:val="nil"/>
              <w:left w:val="nil"/>
              <w:bottom w:val="nil"/>
              <w:right w:val="single" w:sz="4" w:space="0" w:color="auto"/>
            </w:tcBorders>
            <w:noWrap/>
            <w:tcMar>
              <w:left w:w="28" w:type="dxa"/>
              <w:right w:w="28" w:type="dxa"/>
            </w:tcMar>
            <w:hideMark/>
          </w:tcPr>
          <w:p w14:paraId="6295015C" w14:textId="77777777" w:rsidR="00FE44C9" w:rsidRPr="000B088F" w:rsidRDefault="00FE44C9" w:rsidP="000B088F">
            <w:pPr>
              <w:contextualSpacing/>
              <w:rPr>
                <w:sz w:val="18"/>
                <w:szCs w:val="18"/>
                <w:lang w:val="en-GB"/>
              </w:rPr>
            </w:pPr>
            <w:r w:rsidRPr="000B088F">
              <w:rPr>
                <w:sz w:val="18"/>
                <w:szCs w:val="18"/>
                <w:lang w:val="en-GB"/>
              </w:rPr>
              <w:t>2.97</w:t>
            </w:r>
          </w:p>
        </w:tc>
        <w:tc>
          <w:tcPr>
            <w:tcW w:w="694" w:type="dxa"/>
            <w:tcBorders>
              <w:top w:val="nil"/>
              <w:left w:val="nil"/>
              <w:bottom w:val="nil"/>
              <w:right w:val="nil"/>
            </w:tcBorders>
            <w:noWrap/>
            <w:tcMar>
              <w:left w:w="28" w:type="dxa"/>
              <w:right w:w="28" w:type="dxa"/>
            </w:tcMar>
            <w:hideMark/>
          </w:tcPr>
          <w:p w14:paraId="09620EF3"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21.35</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11E442AB" w14:textId="77777777" w:rsidR="00FE44C9" w:rsidRPr="000B088F" w:rsidRDefault="00FE44C9" w:rsidP="000B088F">
            <w:pPr>
              <w:contextualSpacing/>
              <w:rPr>
                <w:sz w:val="18"/>
                <w:szCs w:val="18"/>
                <w:lang w:val="en-GB"/>
              </w:rPr>
            </w:pPr>
            <w:r w:rsidRPr="000B088F">
              <w:rPr>
                <w:sz w:val="18"/>
                <w:szCs w:val="18"/>
                <w:lang w:val="en-GB"/>
              </w:rPr>
              <w:t>1.95</w:t>
            </w:r>
          </w:p>
        </w:tc>
        <w:tc>
          <w:tcPr>
            <w:tcW w:w="743" w:type="dxa"/>
            <w:tcBorders>
              <w:top w:val="nil"/>
              <w:left w:val="nil"/>
              <w:bottom w:val="nil"/>
              <w:right w:val="nil"/>
            </w:tcBorders>
            <w:noWrap/>
            <w:tcMar>
              <w:left w:w="28" w:type="dxa"/>
              <w:right w:w="28" w:type="dxa"/>
            </w:tcMar>
            <w:hideMark/>
          </w:tcPr>
          <w:p w14:paraId="7CDE4B0C"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5.40</w:t>
            </w:r>
            <w:r w:rsidRPr="000B088F">
              <w:rPr>
                <w:b/>
                <w:bCs/>
                <w:sz w:val="18"/>
                <w:szCs w:val="18"/>
                <w:vertAlign w:val="superscript"/>
                <w:lang w:val="en-GB"/>
              </w:rPr>
              <w:t>c</w:t>
            </w:r>
          </w:p>
        </w:tc>
        <w:tc>
          <w:tcPr>
            <w:tcW w:w="435" w:type="dxa"/>
            <w:tcBorders>
              <w:top w:val="nil"/>
              <w:left w:val="nil"/>
              <w:bottom w:val="nil"/>
              <w:right w:val="single" w:sz="4" w:space="0" w:color="auto"/>
            </w:tcBorders>
            <w:noWrap/>
            <w:tcMar>
              <w:left w:w="28" w:type="dxa"/>
              <w:right w:w="28" w:type="dxa"/>
            </w:tcMar>
            <w:hideMark/>
          </w:tcPr>
          <w:p w14:paraId="76F1FCA6" w14:textId="77777777" w:rsidR="00FE44C9" w:rsidRPr="000B088F" w:rsidRDefault="00FE44C9" w:rsidP="000B088F">
            <w:pPr>
              <w:contextualSpacing/>
              <w:rPr>
                <w:sz w:val="18"/>
                <w:szCs w:val="18"/>
                <w:lang w:val="en-GB"/>
              </w:rPr>
            </w:pPr>
            <w:r w:rsidRPr="000B088F">
              <w:rPr>
                <w:sz w:val="18"/>
                <w:szCs w:val="18"/>
                <w:lang w:val="en-GB"/>
              </w:rPr>
              <w:t>1.00</w:t>
            </w:r>
          </w:p>
        </w:tc>
        <w:tc>
          <w:tcPr>
            <w:tcW w:w="760" w:type="dxa"/>
            <w:tcBorders>
              <w:top w:val="nil"/>
              <w:left w:val="nil"/>
              <w:bottom w:val="nil"/>
              <w:right w:val="nil"/>
            </w:tcBorders>
            <w:noWrap/>
            <w:tcMar>
              <w:left w:w="28" w:type="dxa"/>
              <w:right w:w="28" w:type="dxa"/>
            </w:tcMar>
            <w:hideMark/>
          </w:tcPr>
          <w:p w14:paraId="3C765EB9"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30.47</w:t>
            </w:r>
            <w:r w:rsidRPr="000B088F">
              <w:rPr>
                <w:b/>
                <w:bCs/>
                <w:sz w:val="18"/>
                <w:szCs w:val="18"/>
                <w:vertAlign w:val="superscript"/>
                <w:lang w:val="en-GB"/>
              </w:rPr>
              <w:t>ab</w:t>
            </w:r>
          </w:p>
        </w:tc>
        <w:tc>
          <w:tcPr>
            <w:tcW w:w="419" w:type="dxa"/>
            <w:tcBorders>
              <w:top w:val="nil"/>
              <w:left w:val="nil"/>
              <w:bottom w:val="nil"/>
              <w:right w:val="single" w:sz="4" w:space="0" w:color="auto"/>
            </w:tcBorders>
            <w:noWrap/>
            <w:tcMar>
              <w:left w:w="28" w:type="dxa"/>
              <w:right w:w="28" w:type="dxa"/>
            </w:tcMar>
            <w:hideMark/>
          </w:tcPr>
          <w:p w14:paraId="241CA0C5" w14:textId="77777777" w:rsidR="00FE44C9" w:rsidRPr="000B088F" w:rsidRDefault="00FE44C9" w:rsidP="000B088F">
            <w:pPr>
              <w:contextualSpacing/>
              <w:rPr>
                <w:sz w:val="18"/>
                <w:szCs w:val="18"/>
                <w:lang w:val="en-GB"/>
              </w:rPr>
            </w:pPr>
            <w:r w:rsidRPr="000B088F">
              <w:rPr>
                <w:sz w:val="18"/>
                <w:szCs w:val="18"/>
                <w:lang w:val="en-GB"/>
              </w:rPr>
              <w:t>7.07</w:t>
            </w:r>
          </w:p>
        </w:tc>
        <w:tc>
          <w:tcPr>
            <w:tcW w:w="744" w:type="dxa"/>
            <w:tcBorders>
              <w:top w:val="nil"/>
              <w:left w:val="nil"/>
              <w:bottom w:val="nil"/>
              <w:right w:val="nil"/>
            </w:tcBorders>
            <w:noWrap/>
            <w:tcMar>
              <w:left w:w="28" w:type="dxa"/>
              <w:right w:w="28" w:type="dxa"/>
            </w:tcMar>
            <w:hideMark/>
          </w:tcPr>
          <w:p w14:paraId="79507CE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4.30</w:t>
            </w:r>
            <w:r w:rsidRPr="000B088F">
              <w:rPr>
                <w:b/>
                <w:bCs/>
                <w:sz w:val="18"/>
                <w:szCs w:val="18"/>
                <w:vertAlign w:val="superscript"/>
                <w:lang w:val="en-GB"/>
              </w:rPr>
              <w:t>ab</w:t>
            </w:r>
          </w:p>
        </w:tc>
        <w:tc>
          <w:tcPr>
            <w:tcW w:w="434" w:type="dxa"/>
            <w:tcBorders>
              <w:top w:val="nil"/>
              <w:left w:val="nil"/>
              <w:bottom w:val="nil"/>
              <w:right w:val="nil"/>
            </w:tcBorders>
            <w:noWrap/>
            <w:tcMar>
              <w:left w:w="28" w:type="dxa"/>
              <w:right w:w="28" w:type="dxa"/>
            </w:tcMar>
            <w:hideMark/>
          </w:tcPr>
          <w:p w14:paraId="1FD5AEB9" w14:textId="77777777" w:rsidR="00FE44C9" w:rsidRPr="000B088F" w:rsidRDefault="00FE44C9" w:rsidP="000B088F">
            <w:pPr>
              <w:contextualSpacing/>
              <w:rPr>
                <w:sz w:val="18"/>
                <w:szCs w:val="18"/>
                <w:lang w:val="en-GB"/>
              </w:rPr>
            </w:pPr>
            <w:r w:rsidRPr="000B088F">
              <w:rPr>
                <w:sz w:val="18"/>
                <w:szCs w:val="18"/>
                <w:lang w:val="en-GB"/>
              </w:rPr>
              <w:t>4.23</w:t>
            </w:r>
          </w:p>
        </w:tc>
      </w:tr>
      <w:tr w:rsidR="00FE44C9" w:rsidRPr="000B088F" w14:paraId="28734554" w14:textId="77777777" w:rsidTr="000B088F">
        <w:trPr>
          <w:trHeight w:val="20"/>
        </w:trPr>
        <w:tc>
          <w:tcPr>
            <w:tcW w:w="1024" w:type="dxa"/>
            <w:tcBorders>
              <w:top w:val="nil"/>
              <w:left w:val="nil"/>
              <w:bottom w:val="nil"/>
              <w:right w:val="nil"/>
            </w:tcBorders>
            <w:noWrap/>
            <w:tcMar>
              <w:left w:w="28" w:type="dxa"/>
              <w:right w:w="28" w:type="dxa"/>
            </w:tcMar>
            <w:hideMark/>
          </w:tcPr>
          <w:p w14:paraId="0E2D81D0" w14:textId="77777777" w:rsidR="00FE44C9" w:rsidRPr="000B088F" w:rsidRDefault="00FE44C9" w:rsidP="000B088F">
            <w:pPr>
              <w:contextualSpacing/>
              <w:rPr>
                <w:sz w:val="18"/>
                <w:szCs w:val="18"/>
                <w:lang w:val="en-GB"/>
              </w:rPr>
            </w:pPr>
            <w:r w:rsidRPr="000B088F">
              <w:rPr>
                <w:sz w:val="18"/>
                <w:szCs w:val="18"/>
                <w:lang w:val="en-GB"/>
              </w:rPr>
              <w:t>29.9%–20.0 %</w:t>
            </w:r>
          </w:p>
        </w:tc>
        <w:tc>
          <w:tcPr>
            <w:tcW w:w="722" w:type="dxa"/>
            <w:tcBorders>
              <w:top w:val="nil"/>
              <w:left w:val="nil"/>
              <w:bottom w:val="nil"/>
              <w:right w:val="nil"/>
            </w:tcBorders>
            <w:noWrap/>
            <w:tcMar>
              <w:left w:w="28" w:type="dxa"/>
              <w:right w:w="28" w:type="dxa"/>
            </w:tcMar>
            <w:hideMark/>
          </w:tcPr>
          <w:p w14:paraId="02D9D152"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2.20</w:t>
            </w:r>
            <w:r w:rsidRPr="000B088F">
              <w:rPr>
                <w:b/>
                <w:bCs/>
                <w:sz w:val="18"/>
                <w:szCs w:val="18"/>
                <w:vertAlign w:val="superscript"/>
                <w:lang w:val="en-GB"/>
              </w:rPr>
              <w:t>bc</w:t>
            </w:r>
          </w:p>
        </w:tc>
        <w:tc>
          <w:tcPr>
            <w:tcW w:w="472" w:type="dxa"/>
            <w:tcBorders>
              <w:top w:val="nil"/>
              <w:left w:val="nil"/>
              <w:bottom w:val="nil"/>
              <w:right w:val="single" w:sz="4" w:space="0" w:color="auto"/>
            </w:tcBorders>
            <w:noWrap/>
            <w:tcMar>
              <w:left w:w="28" w:type="dxa"/>
              <w:right w:w="28" w:type="dxa"/>
            </w:tcMar>
            <w:hideMark/>
          </w:tcPr>
          <w:p w14:paraId="793FF893" w14:textId="77777777" w:rsidR="00FE44C9" w:rsidRPr="000B088F" w:rsidRDefault="00FE44C9" w:rsidP="000B088F">
            <w:pPr>
              <w:contextualSpacing/>
              <w:rPr>
                <w:sz w:val="18"/>
                <w:szCs w:val="18"/>
                <w:lang w:val="en-GB"/>
              </w:rPr>
            </w:pPr>
            <w:r w:rsidRPr="000B088F">
              <w:rPr>
                <w:sz w:val="18"/>
                <w:szCs w:val="18"/>
                <w:lang w:val="en-GB"/>
              </w:rPr>
              <w:t>2.24</w:t>
            </w:r>
          </w:p>
        </w:tc>
        <w:tc>
          <w:tcPr>
            <w:tcW w:w="761" w:type="dxa"/>
            <w:tcBorders>
              <w:top w:val="nil"/>
              <w:left w:val="nil"/>
              <w:bottom w:val="nil"/>
              <w:right w:val="nil"/>
            </w:tcBorders>
            <w:noWrap/>
            <w:tcMar>
              <w:left w:w="28" w:type="dxa"/>
              <w:right w:w="28" w:type="dxa"/>
            </w:tcMar>
            <w:hideMark/>
          </w:tcPr>
          <w:p w14:paraId="26300BA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5.68</w:t>
            </w:r>
            <w:r w:rsidRPr="000B088F">
              <w:rPr>
                <w:b/>
                <w:bCs/>
                <w:sz w:val="18"/>
                <w:szCs w:val="18"/>
                <w:vertAlign w:val="superscript"/>
                <w:lang w:val="en-GB"/>
              </w:rPr>
              <w:t>b</w:t>
            </w:r>
          </w:p>
        </w:tc>
        <w:tc>
          <w:tcPr>
            <w:tcW w:w="417" w:type="dxa"/>
            <w:tcBorders>
              <w:top w:val="nil"/>
              <w:left w:val="nil"/>
              <w:bottom w:val="nil"/>
              <w:right w:val="single" w:sz="4" w:space="0" w:color="auto"/>
            </w:tcBorders>
            <w:noWrap/>
            <w:tcMar>
              <w:left w:w="28" w:type="dxa"/>
              <w:right w:w="28" w:type="dxa"/>
            </w:tcMar>
            <w:hideMark/>
          </w:tcPr>
          <w:p w14:paraId="1C3CC863" w14:textId="77777777" w:rsidR="00FE44C9" w:rsidRPr="000B088F" w:rsidRDefault="00FE44C9" w:rsidP="000B088F">
            <w:pPr>
              <w:contextualSpacing/>
              <w:rPr>
                <w:sz w:val="18"/>
                <w:szCs w:val="18"/>
                <w:lang w:val="en-GB"/>
              </w:rPr>
            </w:pPr>
            <w:r w:rsidRPr="000B088F">
              <w:rPr>
                <w:sz w:val="18"/>
                <w:szCs w:val="18"/>
                <w:lang w:val="en-GB"/>
              </w:rPr>
              <w:t>3.87</w:t>
            </w:r>
          </w:p>
        </w:tc>
        <w:tc>
          <w:tcPr>
            <w:tcW w:w="694" w:type="dxa"/>
            <w:tcBorders>
              <w:top w:val="nil"/>
              <w:left w:val="nil"/>
              <w:bottom w:val="nil"/>
              <w:right w:val="nil"/>
            </w:tcBorders>
            <w:noWrap/>
            <w:tcMar>
              <w:left w:w="28" w:type="dxa"/>
              <w:right w:w="28" w:type="dxa"/>
            </w:tcMar>
            <w:hideMark/>
          </w:tcPr>
          <w:p w14:paraId="62E03DF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15.06</w:t>
            </w:r>
            <w:r w:rsidRPr="000B088F">
              <w:rPr>
                <w:b/>
                <w:bCs/>
                <w:sz w:val="18"/>
                <w:szCs w:val="18"/>
                <w:vertAlign w:val="superscript"/>
                <w:lang w:val="en-GB"/>
              </w:rPr>
              <w:t>b</w:t>
            </w:r>
          </w:p>
        </w:tc>
        <w:tc>
          <w:tcPr>
            <w:tcW w:w="484" w:type="dxa"/>
            <w:tcBorders>
              <w:top w:val="nil"/>
              <w:left w:val="nil"/>
              <w:bottom w:val="nil"/>
              <w:right w:val="single" w:sz="4" w:space="0" w:color="auto"/>
            </w:tcBorders>
            <w:noWrap/>
            <w:tcMar>
              <w:left w:w="28" w:type="dxa"/>
              <w:right w:w="28" w:type="dxa"/>
            </w:tcMar>
            <w:hideMark/>
          </w:tcPr>
          <w:p w14:paraId="4FB59820" w14:textId="77777777" w:rsidR="00FE44C9" w:rsidRPr="000B088F" w:rsidRDefault="00FE44C9" w:rsidP="000B088F">
            <w:pPr>
              <w:contextualSpacing/>
              <w:rPr>
                <w:sz w:val="18"/>
                <w:szCs w:val="18"/>
                <w:lang w:val="en-GB"/>
              </w:rPr>
            </w:pPr>
            <w:r w:rsidRPr="000B088F">
              <w:rPr>
                <w:sz w:val="18"/>
                <w:szCs w:val="18"/>
                <w:lang w:val="en-GB"/>
              </w:rPr>
              <w:t>5.07</w:t>
            </w:r>
          </w:p>
        </w:tc>
        <w:tc>
          <w:tcPr>
            <w:tcW w:w="742" w:type="dxa"/>
            <w:tcBorders>
              <w:top w:val="nil"/>
              <w:left w:val="nil"/>
              <w:bottom w:val="nil"/>
              <w:right w:val="nil"/>
            </w:tcBorders>
            <w:noWrap/>
            <w:tcMar>
              <w:left w:w="28" w:type="dxa"/>
              <w:right w:w="28" w:type="dxa"/>
            </w:tcMar>
            <w:hideMark/>
          </w:tcPr>
          <w:p w14:paraId="0499DF57"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7.91</w:t>
            </w:r>
            <w:r w:rsidRPr="000B088F">
              <w:rPr>
                <w:b/>
                <w:bCs/>
                <w:sz w:val="18"/>
                <w:szCs w:val="18"/>
                <w:vertAlign w:val="superscript"/>
                <w:lang w:val="en-GB"/>
              </w:rPr>
              <w:t>b</w:t>
            </w:r>
          </w:p>
        </w:tc>
        <w:tc>
          <w:tcPr>
            <w:tcW w:w="437" w:type="dxa"/>
            <w:tcBorders>
              <w:top w:val="nil"/>
              <w:left w:val="nil"/>
              <w:bottom w:val="nil"/>
              <w:right w:val="single" w:sz="4" w:space="0" w:color="auto"/>
            </w:tcBorders>
            <w:noWrap/>
            <w:tcMar>
              <w:left w:w="28" w:type="dxa"/>
              <w:right w:w="28" w:type="dxa"/>
            </w:tcMar>
            <w:hideMark/>
          </w:tcPr>
          <w:p w14:paraId="1E19CCAC" w14:textId="77777777" w:rsidR="00FE44C9" w:rsidRPr="000B088F" w:rsidRDefault="00FE44C9" w:rsidP="000B088F">
            <w:pPr>
              <w:contextualSpacing/>
              <w:rPr>
                <w:sz w:val="18"/>
                <w:szCs w:val="18"/>
                <w:lang w:val="en-GB"/>
              </w:rPr>
            </w:pPr>
            <w:r w:rsidRPr="000B088F">
              <w:rPr>
                <w:sz w:val="18"/>
                <w:szCs w:val="18"/>
                <w:lang w:val="en-GB"/>
              </w:rPr>
              <w:t>0.80</w:t>
            </w:r>
          </w:p>
        </w:tc>
        <w:tc>
          <w:tcPr>
            <w:tcW w:w="694" w:type="dxa"/>
            <w:tcBorders>
              <w:top w:val="nil"/>
              <w:left w:val="nil"/>
              <w:bottom w:val="nil"/>
              <w:right w:val="nil"/>
            </w:tcBorders>
            <w:noWrap/>
            <w:tcMar>
              <w:left w:w="28" w:type="dxa"/>
              <w:right w:w="28" w:type="dxa"/>
            </w:tcMar>
            <w:hideMark/>
          </w:tcPr>
          <w:p w14:paraId="5ECDA193"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23.37</w:t>
            </w:r>
            <w:r w:rsidRPr="000B088F">
              <w:rPr>
                <w:b/>
                <w:bCs/>
                <w:sz w:val="18"/>
                <w:szCs w:val="18"/>
                <w:vertAlign w:val="superscript"/>
                <w:lang w:val="en-GB"/>
              </w:rPr>
              <w:t>a</w:t>
            </w:r>
          </w:p>
        </w:tc>
        <w:tc>
          <w:tcPr>
            <w:tcW w:w="484" w:type="dxa"/>
            <w:tcBorders>
              <w:top w:val="nil"/>
              <w:left w:val="nil"/>
              <w:bottom w:val="nil"/>
              <w:right w:val="single" w:sz="4" w:space="0" w:color="auto"/>
            </w:tcBorders>
            <w:noWrap/>
            <w:tcMar>
              <w:left w:w="28" w:type="dxa"/>
              <w:right w:w="28" w:type="dxa"/>
            </w:tcMar>
            <w:hideMark/>
          </w:tcPr>
          <w:p w14:paraId="11BC5BFF" w14:textId="77777777" w:rsidR="00FE44C9" w:rsidRPr="000B088F" w:rsidRDefault="00FE44C9" w:rsidP="000B088F">
            <w:pPr>
              <w:contextualSpacing/>
              <w:rPr>
                <w:sz w:val="18"/>
                <w:szCs w:val="18"/>
                <w:lang w:val="en-GB"/>
              </w:rPr>
            </w:pPr>
            <w:r w:rsidRPr="000B088F">
              <w:rPr>
                <w:sz w:val="18"/>
                <w:szCs w:val="18"/>
                <w:lang w:val="en-GB"/>
              </w:rPr>
              <w:t>2.29</w:t>
            </w:r>
          </w:p>
        </w:tc>
        <w:tc>
          <w:tcPr>
            <w:tcW w:w="743" w:type="dxa"/>
            <w:tcBorders>
              <w:top w:val="nil"/>
              <w:left w:val="nil"/>
              <w:bottom w:val="nil"/>
              <w:right w:val="nil"/>
            </w:tcBorders>
            <w:noWrap/>
            <w:tcMar>
              <w:left w:w="28" w:type="dxa"/>
              <w:right w:w="28" w:type="dxa"/>
            </w:tcMar>
            <w:hideMark/>
          </w:tcPr>
          <w:p w14:paraId="0222061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6.35</w:t>
            </w:r>
            <w:r w:rsidRPr="000B088F">
              <w:rPr>
                <w:b/>
                <w:bCs/>
                <w:sz w:val="18"/>
                <w:szCs w:val="18"/>
                <w:vertAlign w:val="superscript"/>
                <w:lang w:val="en-GB"/>
              </w:rPr>
              <w:t>bc</w:t>
            </w:r>
          </w:p>
        </w:tc>
        <w:tc>
          <w:tcPr>
            <w:tcW w:w="435" w:type="dxa"/>
            <w:tcBorders>
              <w:top w:val="nil"/>
              <w:left w:val="nil"/>
              <w:bottom w:val="nil"/>
              <w:right w:val="single" w:sz="4" w:space="0" w:color="auto"/>
            </w:tcBorders>
            <w:noWrap/>
            <w:tcMar>
              <w:left w:w="28" w:type="dxa"/>
              <w:right w:w="28" w:type="dxa"/>
            </w:tcMar>
            <w:hideMark/>
          </w:tcPr>
          <w:p w14:paraId="6E4FE8D5" w14:textId="77777777" w:rsidR="00FE44C9" w:rsidRPr="000B088F" w:rsidRDefault="00FE44C9" w:rsidP="000B088F">
            <w:pPr>
              <w:contextualSpacing/>
              <w:rPr>
                <w:sz w:val="18"/>
                <w:szCs w:val="18"/>
                <w:lang w:val="en-GB"/>
              </w:rPr>
            </w:pPr>
            <w:r w:rsidRPr="000B088F">
              <w:rPr>
                <w:sz w:val="18"/>
                <w:szCs w:val="18"/>
                <w:lang w:val="en-GB"/>
              </w:rPr>
              <w:t>5.65</w:t>
            </w:r>
          </w:p>
        </w:tc>
        <w:tc>
          <w:tcPr>
            <w:tcW w:w="760" w:type="dxa"/>
            <w:tcBorders>
              <w:top w:val="nil"/>
              <w:left w:val="nil"/>
              <w:bottom w:val="nil"/>
              <w:right w:val="nil"/>
            </w:tcBorders>
            <w:noWrap/>
            <w:tcMar>
              <w:left w:w="28" w:type="dxa"/>
              <w:right w:w="28" w:type="dxa"/>
            </w:tcMar>
            <w:hideMark/>
          </w:tcPr>
          <w:p w14:paraId="0AA41CBC"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17.14</w:t>
            </w:r>
            <w:r w:rsidRPr="000B088F">
              <w:rPr>
                <w:b/>
                <w:bCs/>
                <w:sz w:val="18"/>
                <w:szCs w:val="18"/>
                <w:vertAlign w:val="superscript"/>
                <w:lang w:val="en-GB"/>
              </w:rPr>
              <w:t>ab</w:t>
            </w:r>
          </w:p>
        </w:tc>
        <w:tc>
          <w:tcPr>
            <w:tcW w:w="419" w:type="dxa"/>
            <w:tcBorders>
              <w:top w:val="nil"/>
              <w:left w:val="nil"/>
              <w:bottom w:val="nil"/>
              <w:right w:val="single" w:sz="4" w:space="0" w:color="auto"/>
            </w:tcBorders>
            <w:noWrap/>
            <w:tcMar>
              <w:left w:w="28" w:type="dxa"/>
              <w:right w:w="28" w:type="dxa"/>
            </w:tcMar>
            <w:hideMark/>
          </w:tcPr>
          <w:p w14:paraId="54EF0B52" w14:textId="77777777" w:rsidR="00FE44C9" w:rsidRPr="000B088F" w:rsidRDefault="00FE44C9" w:rsidP="000B088F">
            <w:pPr>
              <w:contextualSpacing/>
              <w:rPr>
                <w:sz w:val="18"/>
                <w:szCs w:val="18"/>
                <w:lang w:val="en-GB"/>
              </w:rPr>
            </w:pPr>
            <w:r w:rsidRPr="000B088F">
              <w:rPr>
                <w:sz w:val="18"/>
                <w:szCs w:val="18"/>
                <w:lang w:val="en-GB"/>
              </w:rPr>
              <w:t>13.28</w:t>
            </w:r>
          </w:p>
        </w:tc>
        <w:tc>
          <w:tcPr>
            <w:tcW w:w="744" w:type="dxa"/>
            <w:tcBorders>
              <w:top w:val="nil"/>
              <w:left w:val="nil"/>
              <w:bottom w:val="nil"/>
              <w:right w:val="nil"/>
            </w:tcBorders>
            <w:noWrap/>
            <w:tcMar>
              <w:left w:w="28" w:type="dxa"/>
              <w:right w:w="28" w:type="dxa"/>
            </w:tcMar>
            <w:hideMark/>
          </w:tcPr>
          <w:p w14:paraId="71923D60"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3.19</w:t>
            </w:r>
            <w:r w:rsidRPr="000B088F">
              <w:rPr>
                <w:b/>
                <w:bCs/>
                <w:sz w:val="18"/>
                <w:szCs w:val="18"/>
                <w:vertAlign w:val="superscript"/>
                <w:lang w:val="en-GB"/>
              </w:rPr>
              <w:t>b</w:t>
            </w:r>
          </w:p>
        </w:tc>
        <w:tc>
          <w:tcPr>
            <w:tcW w:w="434" w:type="dxa"/>
            <w:tcBorders>
              <w:top w:val="nil"/>
              <w:left w:val="nil"/>
              <w:bottom w:val="nil"/>
              <w:right w:val="nil"/>
            </w:tcBorders>
            <w:noWrap/>
            <w:tcMar>
              <w:left w:w="28" w:type="dxa"/>
              <w:right w:w="28" w:type="dxa"/>
            </w:tcMar>
            <w:hideMark/>
          </w:tcPr>
          <w:p w14:paraId="12497DFE" w14:textId="77777777" w:rsidR="00FE44C9" w:rsidRPr="000B088F" w:rsidRDefault="00FE44C9" w:rsidP="000B088F">
            <w:pPr>
              <w:contextualSpacing/>
              <w:rPr>
                <w:sz w:val="18"/>
                <w:szCs w:val="18"/>
                <w:lang w:val="en-GB"/>
              </w:rPr>
            </w:pPr>
            <w:r w:rsidRPr="000B088F">
              <w:rPr>
                <w:sz w:val="18"/>
                <w:szCs w:val="18"/>
                <w:lang w:val="en-GB"/>
              </w:rPr>
              <w:t>1.83</w:t>
            </w:r>
          </w:p>
        </w:tc>
      </w:tr>
      <w:tr w:rsidR="00FE44C9" w:rsidRPr="000B088F" w14:paraId="5CF2872D" w14:textId="77777777" w:rsidTr="000B088F">
        <w:trPr>
          <w:trHeight w:val="20"/>
        </w:trPr>
        <w:tc>
          <w:tcPr>
            <w:tcW w:w="1024" w:type="dxa"/>
            <w:tcBorders>
              <w:top w:val="nil"/>
              <w:left w:val="nil"/>
              <w:bottom w:val="nil"/>
              <w:right w:val="nil"/>
            </w:tcBorders>
            <w:noWrap/>
            <w:tcMar>
              <w:left w:w="28" w:type="dxa"/>
              <w:right w:w="28" w:type="dxa"/>
            </w:tcMar>
            <w:hideMark/>
          </w:tcPr>
          <w:p w14:paraId="69376900" w14:textId="77777777" w:rsidR="00FE44C9" w:rsidRPr="000B088F" w:rsidRDefault="00FE44C9" w:rsidP="000B088F">
            <w:pPr>
              <w:contextualSpacing/>
              <w:rPr>
                <w:sz w:val="18"/>
                <w:szCs w:val="18"/>
                <w:lang w:val="en-GB"/>
              </w:rPr>
            </w:pPr>
            <w:r w:rsidRPr="000B088F">
              <w:rPr>
                <w:sz w:val="18"/>
                <w:szCs w:val="18"/>
                <w:lang w:val="en-GB"/>
              </w:rPr>
              <w:t>19.9%–10.0 %</w:t>
            </w:r>
          </w:p>
        </w:tc>
        <w:tc>
          <w:tcPr>
            <w:tcW w:w="722" w:type="dxa"/>
            <w:tcBorders>
              <w:top w:val="nil"/>
              <w:left w:val="nil"/>
              <w:bottom w:val="nil"/>
              <w:right w:val="nil"/>
            </w:tcBorders>
            <w:noWrap/>
            <w:tcMar>
              <w:left w:w="28" w:type="dxa"/>
              <w:right w:w="28" w:type="dxa"/>
            </w:tcMar>
            <w:hideMark/>
          </w:tcPr>
          <w:p w14:paraId="0DC41BC4"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0.18</w:t>
            </w:r>
            <w:r w:rsidRPr="000B088F">
              <w:rPr>
                <w:b/>
                <w:bCs/>
                <w:sz w:val="18"/>
                <w:szCs w:val="18"/>
                <w:vertAlign w:val="superscript"/>
                <w:lang w:val="en-GB"/>
              </w:rPr>
              <w:t>cd</w:t>
            </w:r>
          </w:p>
        </w:tc>
        <w:tc>
          <w:tcPr>
            <w:tcW w:w="472" w:type="dxa"/>
            <w:tcBorders>
              <w:top w:val="nil"/>
              <w:left w:val="nil"/>
              <w:bottom w:val="nil"/>
              <w:right w:val="single" w:sz="4" w:space="0" w:color="auto"/>
            </w:tcBorders>
            <w:noWrap/>
            <w:tcMar>
              <w:left w:w="28" w:type="dxa"/>
              <w:right w:w="28" w:type="dxa"/>
            </w:tcMar>
            <w:hideMark/>
          </w:tcPr>
          <w:p w14:paraId="3769DDDC" w14:textId="77777777" w:rsidR="00FE44C9" w:rsidRPr="000B088F" w:rsidRDefault="00FE44C9" w:rsidP="000B088F">
            <w:pPr>
              <w:contextualSpacing/>
              <w:rPr>
                <w:sz w:val="18"/>
                <w:szCs w:val="18"/>
                <w:lang w:val="en-GB"/>
              </w:rPr>
            </w:pPr>
            <w:r w:rsidRPr="000B088F">
              <w:rPr>
                <w:sz w:val="18"/>
                <w:szCs w:val="18"/>
                <w:lang w:val="en-GB"/>
              </w:rPr>
              <w:t>0.07</w:t>
            </w:r>
          </w:p>
        </w:tc>
        <w:tc>
          <w:tcPr>
            <w:tcW w:w="761" w:type="dxa"/>
            <w:tcBorders>
              <w:top w:val="nil"/>
              <w:left w:val="nil"/>
              <w:bottom w:val="nil"/>
              <w:right w:val="nil"/>
            </w:tcBorders>
            <w:noWrap/>
            <w:tcMar>
              <w:left w:w="28" w:type="dxa"/>
              <w:right w:w="28" w:type="dxa"/>
            </w:tcMar>
            <w:hideMark/>
          </w:tcPr>
          <w:p w14:paraId="7371087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17" w:type="dxa"/>
            <w:tcBorders>
              <w:top w:val="nil"/>
              <w:left w:val="nil"/>
              <w:bottom w:val="nil"/>
              <w:right w:val="single" w:sz="4" w:space="0" w:color="auto"/>
            </w:tcBorders>
            <w:noWrap/>
            <w:tcMar>
              <w:left w:w="28" w:type="dxa"/>
              <w:right w:w="28" w:type="dxa"/>
            </w:tcMar>
            <w:hideMark/>
          </w:tcPr>
          <w:p w14:paraId="525F1C11" w14:textId="77777777" w:rsidR="00FE44C9" w:rsidRPr="000B088F" w:rsidRDefault="00FE44C9" w:rsidP="000B088F">
            <w:pPr>
              <w:contextualSpacing/>
              <w:rPr>
                <w:sz w:val="18"/>
                <w:szCs w:val="18"/>
                <w:lang w:val="en-GB"/>
              </w:rPr>
            </w:pPr>
            <w:r w:rsidRPr="000B088F">
              <w:rPr>
                <w:sz w:val="18"/>
                <w:szCs w:val="18"/>
                <w:lang w:val="en-GB"/>
              </w:rPr>
              <w:t>0.00</w:t>
            </w:r>
          </w:p>
        </w:tc>
        <w:tc>
          <w:tcPr>
            <w:tcW w:w="694" w:type="dxa"/>
            <w:tcBorders>
              <w:top w:val="nil"/>
              <w:left w:val="nil"/>
              <w:bottom w:val="nil"/>
              <w:right w:val="nil"/>
            </w:tcBorders>
            <w:noWrap/>
            <w:tcMar>
              <w:left w:w="28" w:type="dxa"/>
              <w:right w:w="28" w:type="dxa"/>
            </w:tcMar>
            <w:hideMark/>
          </w:tcPr>
          <w:p w14:paraId="25C499CF"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5.89</w:t>
            </w:r>
            <w:r w:rsidRPr="000B088F">
              <w:rPr>
                <w:b/>
                <w:bCs/>
                <w:sz w:val="18"/>
                <w:szCs w:val="18"/>
                <w:vertAlign w:val="superscript"/>
                <w:lang w:val="en-GB"/>
              </w:rPr>
              <w:t>c</w:t>
            </w:r>
          </w:p>
        </w:tc>
        <w:tc>
          <w:tcPr>
            <w:tcW w:w="484" w:type="dxa"/>
            <w:tcBorders>
              <w:top w:val="nil"/>
              <w:left w:val="nil"/>
              <w:bottom w:val="nil"/>
              <w:right w:val="single" w:sz="4" w:space="0" w:color="auto"/>
            </w:tcBorders>
            <w:noWrap/>
            <w:tcMar>
              <w:left w:w="28" w:type="dxa"/>
              <w:right w:w="28" w:type="dxa"/>
            </w:tcMar>
            <w:hideMark/>
          </w:tcPr>
          <w:p w14:paraId="024D67AE" w14:textId="77777777" w:rsidR="00FE44C9" w:rsidRPr="000B088F" w:rsidRDefault="00FE44C9" w:rsidP="000B088F">
            <w:pPr>
              <w:contextualSpacing/>
              <w:rPr>
                <w:sz w:val="18"/>
                <w:szCs w:val="18"/>
                <w:lang w:val="en-GB"/>
              </w:rPr>
            </w:pPr>
            <w:r w:rsidRPr="000B088F">
              <w:rPr>
                <w:sz w:val="18"/>
                <w:szCs w:val="18"/>
                <w:lang w:val="en-GB"/>
              </w:rPr>
              <w:t>1.98</w:t>
            </w:r>
          </w:p>
        </w:tc>
        <w:tc>
          <w:tcPr>
            <w:tcW w:w="742" w:type="dxa"/>
            <w:tcBorders>
              <w:top w:val="nil"/>
              <w:left w:val="nil"/>
              <w:bottom w:val="nil"/>
              <w:right w:val="nil"/>
            </w:tcBorders>
            <w:noWrap/>
            <w:tcMar>
              <w:left w:w="28" w:type="dxa"/>
              <w:right w:w="28" w:type="dxa"/>
            </w:tcMar>
            <w:hideMark/>
          </w:tcPr>
          <w:p w14:paraId="6E8F2AA4" w14:textId="77777777" w:rsidR="00FE44C9" w:rsidRPr="000B088F" w:rsidRDefault="00FE44C9" w:rsidP="000B088F">
            <w:pPr>
              <w:ind w:firstLineChars="100" w:firstLine="180"/>
              <w:contextualSpacing/>
              <w:rPr>
                <w:sz w:val="18"/>
                <w:szCs w:val="18"/>
                <w:lang w:val="en-GB"/>
              </w:rPr>
            </w:pPr>
            <w:r w:rsidRPr="000B088F">
              <w:rPr>
                <w:sz w:val="18"/>
                <w:szCs w:val="18"/>
                <w:lang w:val="en-GB"/>
              </w:rPr>
              <w:t>n.d.</w:t>
            </w:r>
          </w:p>
        </w:tc>
        <w:tc>
          <w:tcPr>
            <w:tcW w:w="437" w:type="dxa"/>
            <w:tcBorders>
              <w:top w:val="nil"/>
              <w:left w:val="nil"/>
              <w:bottom w:val="nil"/>
              <w:right w:val="single" w:sz="4" w:space="0" w:color="auto"/>
            </w:tcBorders>
            <w:noWrap/>
            <w:tcMar>
              <w:left w:w="28" w:type="dxa"/>
              <w:right w:w="28" w:type="dxa"/>
            </w:tcMar>
            <w:hideMark/>
          </w:tcPr>
          <w:p w14:paraId="0563CAC6" w14:textId="77777777" w:rsidR="00FE44C9" w:rsidRPr="000B088F" w:rsidRDefault="00FE44C9" w:rsidP="000B088F">
            <w:pPr>
              <w:contextualSpacing/>
              <w:rPr>
                <w:sz w:val="18"/>
                <w:szCs w:val="18"/>
                <w:lang w:val="en-GB"/>
              </w:rPr>
            </w:pPr>
            <w:r w:rsidRPr="000B088F">
              <w:rPr>
                <w:sz w:val="18"/>
                <w:szCs w:val="18"/>
                <w:lang w:val="en-GB"/>
              </w:rPr>
              <w:t>n.d.</w:t>
            </w:r>
          </w:p>
        </w:tc>
        <w:tc>
          <w:tcPr>
            <w:tcW w:w="694" w:type="dxa"/>
            <w:tcBorders>
              <w:top w:val="nil"/>
              <w:left w:val="nil"/>
              <w:bottom w:val="nil"/>
              <w:right w:val="nil"/>
            </w:tcBorders>
            <w:noWrap/>
            <w:tcMar>
              <w:left w:w="28" w:type="dxa"/>
              <w:right w:w="28" w:type="dxa"/>
            </w:tcMar>
            <w:hideMark/>
          </w:tcPr>
          <w:p w14:paraId="6066B56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10.97</w:t>
            </w:r>
            <w:r w:rsidRPr="000B088F">
              <w:rPr>
                <w:b/>
                <w:bCs/>
                <w:sz w:val="18"/>
                <w:szCs w:val="18"/>
                <w:vertAlign w:val="superscript"/>
                <w:lang w:val="en-GB"/>
              </w:rPr>
              <w:t>b</w:t>
            </w:r>
          </w:p>
        </w:tc>
        <w:tc>
          <w:tcPr>
            <w:tcW w:w="484" w:type="dxa"/>
            <w:tcBorders>
              <w:top w:val="nil"/>
              <w:left w:val="nil"/>
              <w:bottom w:val="nil"/>
              <w:right w:val="single" w:sz="4" w:space="0" w:color="auto"/>
            </w:tcBorders>
            <w:noWrap/>
            <w:tcMar>
              <w:left w:w="28" w:type="dxa"/>
              <w:right w:w="28" w:type="dxa"/>
            </w:tcMar>
            <w:hideMark/>
          </w:tcPr>
          <w:p w14:paraId="5F4A9925" w14:textId="77777777" w:rsidR="00FE44C9" w:rsidRPr="000B088F" w:rsidRDefault="00FE44C9" w:rsidP="000B088F">
            <w:pPr>
              <w:contextualSpacing/>
              <w:rPr>
                <w:sz w:val="18"/>
                <w:szCs w:val="18"/>
                <w:lang w:val="en-GB"/>
              </w:rPr>
            </w:pPr>
            <w:r w:rsidRPr="000B088F">
              <w:rPr>
                <w:sz w:val="18"/>
                <w:szCs w:val="18"/>
                <w:lang w:val="en-GB"/>
              </w:rPr>
              <w:t>3.87</w:t>
            </w:r>
          </w:p>
        </w:tc>
        <w:tc>
          <w:tcPr>
            <w:tcW w:w="743" w:type="dxa"/>
            <w:tcBorders>
              <w:top w:val="nil"/>
              <w:left w:val="nil"/>
              <w:bottom w:val="nil"/>
              <w:right w:val="nil"/>
            </w:tcBorders>
            <w:noWrap/>
            <w:tcMar>
              <w:left w:w="28" w:type="dxa"/>
              <w:right w:w="28" w:type="dxa"/>
            </w:tcMar>
            <w:hideMark/>
          </w:tcPr>
          <w:p w14:paraId="4BE20106"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0.20</w:t>
            </w:r>
            <w:r w:rsidRPr="000B088F">
              <w:rPr>
                <w:b/>
                <w:bCs/>
                <w:sz w:val="18"/>
                <w:szCs w:val="18"/>
                <w:vertAlign w:val="superscript"/>
                <w:lang w:val="en-GB"/>
              </w:rPr>
              <w:t>d</w:t>
            </w:r>
          </w:p>
        </w:tc>
        <w:tc>
          <w:tcPr>
            <w:tcW w:w="435" w:type="dxa"/>
            <w:tcBorders>
              <w:top w:val="nil"/>
              <w:left w:val="nil"/>
              <w:bottom w:val="nil"/>
              <w:right w:val="single" w:sz="4" w:space="0" w:color="auto"/>
            </w:tcBorders>
            <w:noWrap/>
            <w:tcMar>
              <w:left w:w="28" w:type="dxa"/>
              <w:right w:w="28" w:type="dxa"/>
            </w:tcMar>
            <w:hideMark/>
          </w:tcPr>
          <w:p w14:paraId="384E2231" w14:textId="77777777" w:rsidR="00FE44C9" w:rsidRPr="000B088F" w:rsidRDefault="00FE44C9" w:rsidP="000B088F">
            <w:pPr>
              <w:contextualSpacing/>
              <w:rPr>
                <w:sz w:val="18"/>
                <w:szCs w:val="18"/>
                <w:lang w:val="en-GB"/>
              </w:rPr>
            </w:pPr>
            <w:r w:rsidRPr="000B088F">
              <w:rPr>
                <w:sz w:val="18"/>
                <w:szCs w:val="18"/>
                <w:lang w:val="en-GB"/>
              </w:rPr>
              <w:t>0.19</w:t>
            </w:r>
          </w:p>
        </w:tc>
        <w:tc>
          <w:tcPr>
            <w:tcW w:w="760" w:type="dxa"/>
            <w:tcBorders>
              <w:top w:val="nil"/>
              <w:left w:val="nil"/>
              <w:bottom w:val="nil"/>
              <w:right w:val="nil"/>
            </w:tcBorders>
            <w:noWrap/>
            <w:tcMar>
              <w:left w:w="28" w:type="dxa"/>
              <w:right w:w="28" w:type="dxa"/>
            </w:tcMar>
            <w:hideMark/>
          </w:tcPr>
          <w:p w14:paraId="28827191"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12.68</w:t>
            </w:r>
            <w:r w:rsidRPr="000B088F">
              <w:rPr>
                <w:b/>
                <w:bCs/>
                <w:sz w:val="18"/>
                <w:szCs w:val="18"/>
                <w:vertAlign w:val="superscript"/>
                <w:lang w:val="en-GB"/>
              </w:rPr>
              <w:t>b</w:t>
            </w:r>
          </w:p>
        </w:tc>
        <w:tc>
          <w:tcPr>
            <w:tcW w:w="419" w:type="dxa"/>
            <w:tcBorders>
              <w:top w:val="nil"/>
              <w:left w:val="nil"/>
              <w:bottom w:val="nil"/>
              <w:right w:val="single" w:sz="4" w:space="0" w:color="auto"/>
            </w:tcBorders>
            <w:noWrap/>
            <w:tcMar>
              <w:left w:w="28" w:type="dxa"/>
              <w:right w:w="28" w:type="dxa"/>
            </w:tcMar>
            <w:hideMark/>
          </w:tcPr>
          <w:p w14:paraId="2F4B9142" w14:textId="77777777" w:rsidR="00FE44C9" w:rsidRPr="000B088F" w:rsidRDefault="00FE44C9" w:rsidP="000B088F">
            <w:pPr>
              <w:contextualSpacing/>
              <w:rPr>
                <w:sz w:val="18"/>
                <w:szCs w:val="18"/>
                <w:lang w:val="en-GB"/>
              </w:rPr>
            </w:pPr>
            <w:r w:rsidRPr="000B088F">
              <w:rPr>
                <w:sz w:val="18"/>
                <w:szCs w:val="18"/>
                <w:lang w:val="en-GB"/>
              </w:rPr>
              <w:t>7.62</w:t>
            </w:r>
          </w:p>
        </w:tc>
        <w:tc>
          <w:tcPr>
            <w:tcW w:w="744" w:type="dxa"/>
            <w:tcBorders>
              <w:top w:val="nil"/>
              <w:left w:val="nil"/>
              <w:bottom w:val="nil"/>
              <w:right w:val="nil"/>
            </w:tcBorders>
            <w:noWrap/>
            <w:tcMar>
              <w:left w:w="28" w:type="dxa"/>
              <w:right w:w="28" w:type="dxa"/>
            </w:tcMar>
            <w:hideMark/>
          </w:tcPr>
          <w:p w14:paraId="011052B1"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0.32</w:t>
            </w:r>
            <w:r w:rsidRPr="000B088F">
              <w:rPr>
                <w:b/>
                <w:bCs/>
                <w:sz w:val="18"/>
                <w:szCs w:val="18"/>
                <w:vertAlign w:val="superscript"/>
                <w:lang w:val="en-GB"/>
              </w:rPr>
              <w:t>b</w:t>
            </w:r>
          </w:p>
        </w:tc>
        <w:tc>
          <w:tcPr>
            <w:tcW w:w="434" w:type="dxa"/>
            <w:tcBorders>
              <w:top w:val="nil"/>
              <w:left w:val="nil"/>
              <w:bottom w:val="nil"/>
              <w:right w:val="nil"/>
            </w:tcBorders>
            <w:noWrap/>
            <w:tcMar>
              <w:left w:w="28" w:type="dxa"/>
              <w:right w:w="28" w:type="dxa"/>
            </w:tcMar>
            <w:hideMark/>
          </w:tcPr>
          <w:p w14:paraId="6A410F3D" w14:textId="77777777" w:rsidR="00FE44C9" w:rsidRPr="000B088F" w:rsidRDefault="00FE44C9" w:rsidP="000B088F">
            <w:pPr>
              <w:contextualSpacing/>
              <w:rPr>
                <w:sz w:val="18"/>
                <w:szCs w:val="18"/>
                <w:lang w:val="en-GB"/>
              </w:rPr>
            </w:pPr>
            <w:r w:rsidRPr="000B088F">
              <w:rPr>
                <w:sz w:val="18"/>
                <w:szCs w:val="18"/>
                <w:lang w:val="en-GB"/>
              </w:rPr>
              <w:t>0.45</w:t>
            </w:r>
          </w:p>
        </w:tc>
      </w:tr>
      <w:tr w:rsidR="00FE44C9" w:rsidRPr="000B088F" w14:paraId="49B4EDEC" w14:textId="77777777" w:rsidTr="000B088F">
        <w:trPr>
          <w:trHeight w:val="20"/>
        </w:trPr>
        <w:tc>
          <w:tcPr>
            <w:tcW w:w="1024" w:type="dxa"/>
            <w:tcBorders>
              <w:top w:val="nil"/>
              <w:left w:val="nil"/>
              <w:bottom w:val="nil"/>
              <w:right w:val="nil"/>
            </w:tcBorders>
            <w:noWrap/>
            <w:tcMar>
              <w:left w:w="28" w:type="dxa"/>
              <w:right w:w="28" w:type="dxa"/>
            </w:tcMar>
            <w:hideMark/>
          </w:tcPr>
          <w:p w14:paraId="5F38C3DB" w14:textId="77777777" w:rsidR="00FE44C9" w:rsidRPr="000B088F" w:rsidRDefault="00FE44C9" w:rsidP="000B088F">
            <w:pPr>
              <w:contextualSpacing/>
              <w:rPr>
                <w:sz w:val="18"/>
                <w:szCs w:val="18"/>
                <w:lang w:val="en-GB"/>
              </w:rPr>
            </w:pPr>
            <w:r w:rsidRPr="000B088F">
              <w:rPr>
                <w:sz w:val="18"/>
                <w:szCs w:val="18"/>
                <w:lang w:val="en-GB"/>
              </w:rPr>
              <w:t>9.9%–5.0 %</w:t>
            </w:r>
          </w:p>
        </w:tc>
        <w:tc>
          <w:tcPr>
            <w:tcW w:w="722" w:type="dxa"/>
            <w:tcBorders>
              <w:top w:val="nil"/>
              <w:left w:val="nil"/>
              <w:bottom w:val="nil"/>
              <w:right w:val="nil"/>
            </w:tcBorders>
            <w:noWrap/>
            <w:tcMar>
              <w:left w:w="28" w:type="dxa"/>
              <w:right w:w="28" w:type="dxa"/>
            </w:tcMar>
            <w:hideMark/>
          </w:tcPr>
          <w:p w14:paraId="1FBE81B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1.30</w:t>
            </w:r>
            <w:r w:rsidRPr="000B088F">
              <w:rPr>
                <w:b/>
                <w:bCs/>
                <w:sz w:val="18"/>
                <w:szCs w:val="18"/>
                <w:vertAlign w:val="superscript"/>
                <w:lang w:val="en-GB"/>
              </w:rPr>
              <w:t>cd</w:t>
            </w:r>
          </w:p>
        </w:tc>
        <w:tc>
          <w:tcPr>
            <w:tcW w:w="472" w:type="dxa"/>
            <w:tcBorders>
              <w:top w:val="nil"/>
              <w:left w:val="nil"/>
              <w:bottom w:val="nil"/>
              <w:right w:val="single" w:sz="4" w:space="0" w:color="auto"/>
            </w:tcBorders>
            <w:noWrap/>
            <w:tcMar>
              <w:left w:w="28" w:type="dxa"/>
              <w:right w:w="28" w:type="dxa"/>
            </w:tcMar>
            <w:hideMark/>
          </w:tcPr>
          <w:p w14:paraId="6A8375E3" w14:textId="77777777" w:rsidR="00FE44C9" w:rsidRPr="000B088F" w:rsidRDefault="00FE44C9" w:rsidP="000B088F">
            <w:pPr>
              <w:contextualSpacing/>
              <w:rPr>
                <w:sz w:val="18"/>
                <w:szCs w:val="18"/>
                <w:lang w:val="en-GB"/>
              </w:rPr>
            </w:pPr>
            <w:r w:rsidRPr="000B088F">
              <w:rPr>
                <w:sz w:val="18"/>
                <w:szCs w:val="18"/>
                <w:lang w:val="en-GB"/>
              </w:rPr>
              <w:t>1.39</w:t>
            </w:r>
          </w:p>
        </w:tc>
        <w:tc>
          <w:tcPr>
            <w:tcW w:w="761" w:type="dxa"/>
            <w:tcBorders>
              <w:top w:val="nil"/>
              <w:left w:val="nil"/>
              <w:bottom w:val="nil"/>
              <w:right w:val="nil"/>
            </w:tcBorders>
            <w:noWrap/>
            <w:tcMar>
              <w:left w:w="28" w:type="dxa"/>
              <w:right w:w="28" w:type="dxa"/>
            </w:tcMar>
            <w:hideMark/>
          </w:tcPr>
          <w:p w14:paraId="504E83F1"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17" w:type="dxa"/>
            <w:tcBorders>
              <w:top w:val="nil"/>
              <w:left w:val="nil"/>
              <w:bottom w:val="nil"/>
              <w:right w:val="single" w:sz="4" w:space="0" w:color="auto"/>
            </w:tcBorders>
            <w:noWrap/>
            <w:tcMar>
              <w:left w:w="28" w:type="dxa"/>
              <w:right w:w="28" w:type="dxa"/>
            </w:tcMar>
            <w:hideMark/>
          </w:tcPr>
          <w:p w14:paraId="6F28A5C4" w14:textId="77777777" w:rsidR="00FE44C9" w:rsidRPr="000B088F" w:rsidRDefault="00FE44C9" w:rsidP="000B088F">
            <w:pPr>
              <w:contextualSpacing/>
              <w:rPr>
                <w:sz w:val="18"/>
                <w:szCs w:val="18"/>
                <w:lang w:val="en-GB"/>
              </w:rPr>
            </w:pPr>
            <w:r w:rsidRPr="000B088F">
              <w:rPr>
                <w:sz w:val="18"/>
                <w:szCs w:val="18"/>
                <w:lang w:val="en-GB"/>
              </w:rPr>
              <w:t>0.00</w:t>
            </w:r>
          </w:p>
        </w:tc>
        <w:tc>
          <w:tcPr>
            <w:tcW w:w="694" w:type="dxa"/>
            <w:tcBorders>
              <w:top w:val="nil"/>
              <w:left w:val="nil"/>
              <w:bottom w:val="nil"/>
              <w:right w:val="nil"/>
            </w:tcBorders>
            <w:noWrap/>
            <w:tcMar>
              <w:left w:w="28" w:type="dxa"/>
              <w:right w:w="28" w:type="dxa"/>
            </w:tcMar>
            <w:hideMark/>
          </w:tcPr>
          <w:p w14:paraId="056C3BA7"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1.37</w:t>
            </w:r>
            <w:r w:rsidRPr="000B088F">
              <w:rPr>
                <w:b/>
                <w:bCs/>
                <w:sz w:val="18"/>
                <w:szCs w:val="18"/>
                <w:vertAlign w:val="superscript"/>
                <w:lang w:val="en-GB"/>
              </w:rPr>
              <w:t>d</w:t>
            </w:r>
          </w:p>
        </w:tc>
        <w:tc>
          <w:tcPr>
            <w:tcW w:w="484" w:type="dxa"/>
            <w:tcBorders>
              <w:top w:val="nil"/>
              <w:left w:val="nil"/>
              <w:bottom w:val="nil"/>
              <w:right w:val="single" w:sz="4" w:space="0" w:color="auto"/>
            </w:tcBorders>
            <w:noWrap/>
            <w:tcMar>
              <w:left w:w="28" w:type="dxa"/>
              <w:right w:w="28" w:type="dxa"/>
            </w:tcMar>
            <w:hideMark/>
          </w:tcPr>
          <w:p w14:paraId="24393B6E" w14:textId="77777777" w:rsidR="00FE44C9" w:rsidRPr="000B088F" w:rsidRDefault="00FE44C9" w:rsidP="000B088F">
            <w:pPr>
              <w:contextualSpacing/>
              <w:rPr>
                <w:sz w:val="18"/>
                <w:szCs w:val="18"/>
                <w:lang w:val="en-GB"/>
              </w:rPr>
            </w:pPr>
            <w:r w:rsidRPr="000B088F">
              <w:rPr>
                <w:sz w:val="18"/>
                <w:szCs w:val="18"/>
                <w:lang w:val="en-GB"/>
              </w:rPr>
              <w:t>0.98</w:t>
            </w:r>
          </w:p>
        </w:tc>
        <w:tc>
          <w:tcPr>
            <w:tcW w:w="742" w:type="dxa"/>
            <w:tcBorders>
              <w:top w:val="nil"/>
              <w:left w:val="nil"/>
              <w:bottom w:val="nil"/>
              <w:right w:val="nil"/>
            </w:tcBorders>
            <w:noWrap/>
            <w:tcMar>
              <w:left w:w="28" w:type="dxa"/>
              <w:right w:w="28" w:type="dxa"/>
            </w:tcMar>
            <w:hideMark/>
          </w:tcPr>
          <w:p w14:paraId="42A9A28F" w14:textId="77777777" w:rsidR="00FE44C9" w:rsidRPr="000B088F" w:rsidRDefault="00FE44C9" w:rsidP="000B088F">
            <w:pPr>
              <w:ind w:firstLineChars="100" w:firstLine="180"/>
              <w:contextualSpacing/>
              <w:rPr>
                <w:sz w:val="18"/>
                <w:szCs w:val="18"/>
                <w:lang w:val="en-GB"/>
              </w:rPr>
            </w:pPr>
            <w:r w:rsidRPr="000B088F">
              <w:rPr>
                <w:sz w:val="18"/>
                <w:szCs w:val="18"/>
                <w:lang w:val="en-GB"/>
              </w:rPr>
              <w:t>n.d.</w:t>
            </w:r>
          </w:p>
        </w:tc>
        <w:tc>
          <w:tcPr>
            <w:tcW w:w="437" w:type="dxa"/>
            <w:tcBorders>
              <w:top w:val="nil"/>
              <w:left w:val="nil"/>
              <w:bottom w:val="nil"/>
              <w:right w:val="single" w:sz="4" w:space="0" w:color="auto"/>
            </w:tcBorders>
            <w:noWrap/>
            <w:tcMar>
              <w:left w:w="28" w:type="dxa"/>
              <w:right w:w="28" w:type="dxa"/>
            </w:tcMar>
            <w:hideMark/>
          </w:tcPr>
          <w:p w14:paraId="00CE1940" w14:textId="77777777" w:rsidR="00FE44C9" w:rsidRPr="000B088F" w:rsidRDefault="00FE44C9" w:rsidP="000B088F">
            <w:pPr>
              <w:contextualSpacing/>
              <w:rPr>
                <w:sz w:val="18"/>
                <w:szCs w:val="18"/>
                <w:lang w:val="en-GB"/>
              </w:rPr>
            </w:pPr>
            <w:r w:rsidRPr="000B088F">
              <w:rPr>
                <w:sz w:val="18"/>
                <w:szCs w:val="18"/>
                <w:lang w:val="en-GB"/>
              </w:rPr>
              <w:t>n.d.</w:t>
            </w:r>
          </w:p>
        </w:tc>
        <w:tc>
          <w:tcPr>
            <w:tcW w:w="694" w:type="dxa"/>
            <w:tcBorders>
              <w:top w:val="nil"/>
              <w:left w:val="nil"/>
              <w:bottom w:val="nil"/>
              <w:right w:val="nil"/>
            </w:tcBorders>
            <w:noWrap/>
            <w:tcMar>
              <w:left w:w="28" w:type="dxa"/>
              <w:right w:w="28" w:type="dxa"/>
            </w:tcMar>
            <w:hideMark/>
          </w:tcPr>
          <w:p w14:paraId="7DAB62C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6.77</w:t>
            </w:r>
            <w:r w:rsidRPr="000B088F">
              <w:rPr>
                <w:b/>
                <w:bCs/>
                <w:sz w:val="18"/>
                <w:szCs w:val="18"/>
                <w:vertAlign w:val="superscript"/>
                <w:lang w:val="en-GB"/>
              </w:rPr>
              <w:t>b</w:t>
            </w:r>
          </w:p>
        </w:tc>
        <w:tc>
          <w:tcPr>
            <w:tcW w:w="484" w:type="dxa"/>
            <w:tcBorders>
              <w:top w:val="nil"/>
              <w:left w:val="nil"/>
              <w:bottom w:val="nil"/>
              <w:right w:val="single" w:sz="4" w:space="0" w:color="auto"/>
            </w:tcBorders>
            <w:noWrap/>
            <w:tcMar>
              <w:left w:w="28" w:type="dxa"/>
              <w:right w:w="28" w:type="dxa"/>
            </w:tcMar>
            <w:hideMark/>
          </w:tcPr>
          <w:p w14:paraId="32FA0EF1" w14:textId="77777777" w:rsidR="00FE44C9" w:rsidRPr="000B088F" w:rsidRDefault="00FE44C9" w:rsidP="000B088F">
            <w:pPr>
              <w:contextualSpacing/>
              <w:rPr>
                <w:sz w:val="18"/>
                <w:szCs w:val="18"/>
                <w:lang w:val="en-GB"/>
              </w:rPr>
            </w:pPr>
            <w:r w:rsidRPr="000B088F">
              <w:rPr>
                <w:sz w:val="18"/>
                <w:szCs w:val="18"/>
                <w:lang w:val="en-GB"/>
              </w:rPr>
              <w:t>5.05</w:t>
            </w:r>
          </w:p>
        </w:tc>
        <w:tc>
          <w:tcPr>
            <w:tcW w:w="743" w:type="dxa"/>
            <w:tcBorders>
              <w:top w:val="nil"/>
              <w:left w:val="nil"/>
              <w:bottom w:val="nil"/>
              <w:right w:val="nil"/>
            </w:tcBorders>
            <w:noWrap/>
            <w:tcMar>
              <w:left w:w="28" w:type="dxa"/>
              <w:right w:w="28" w:type="dxa"/>
            </w:tcMar>
            <w:hideMark/>
          </w:tcPr>
          <w:p w14:paraId="3E1C090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0.04</w:t>
            </w:r>
            <w:r w:rsidRPr="000B088F">
              <w:rPr>
                <w:b/>
                <w:bCs/>
                <w:sz w:val="18"/>
                <w:szCs w:val="18"/>
                <w:vertAlign w:val="superscript"/>
                <w:lang w:val="en-GB"/>
              </w:rPr>
              <w:t>d</w:t>
            </w:r>
          </w:p>
        </w:tc>
        <w:tc>
          <w:tcPr>
            <w:tcW w:w="435" w:type="dxa"/>
            <w:tcBorders>
              <w:top w:val="nil"/>
              <w:left w:val="nil"/>
              <w:bottom w:val="nil"/>
              <w:right w:val="single" w:sz="4" w:space="0" w:color="auto"/>
            </w:tcBorders>
            <w:noWrap/>
            <w:tcMar>
              <w:left w:w="28" w:type="dxa"/>
              <w:right w:w="28" w:type="dxa"/>
            </w:tcMar>
            <w:hideMark/>
          </w:tcPr>
          <w:p w14:paraId="5493CE80" w14:textId="77777777" w:rsidR="00FE44C9" w:rsidRPr="000B088F" w:rsidRDefault="00FE44C9" w:rsidP="000B088F">
            <w:pPr>
              <w:contextualSpacing/>
              <w:rPr>
                <w:sz w:val="18"/>
                <w:szCs w:val="18"/>
                <w:lang w:val="en-GB"/>
              </w:rPr>
            </w:pPr>
            <w:r w:rsidRPr="000B088F">
              <w:rPr>
                <w:sz w:val="18"/>
                <w:szCs w:val="18"/>
                <w:lang w:val="en-GB"/>
              </w:rPr>
              <w:t>0.08</w:t>
            </w:r>
          </w:p>
        </w:tc>
        <w:tc>
          <w:tcPr>
            <w:tcW w:w="760" w:type="dxa"/>
            <w:tcBorders>
              <w:top w:val="nil"/>
              <w:left w:val="nil"/>
              <w:bottom w:val="nil"/>
              <w:right w:val="nil"/>
            </w:tcBorders>
            <w:noWrap/>
            <w:tcMar>
              <w:left w:w="28" w:type="dxa"/>
              <w:right w:w="28" w:type="dxa"/>
            </w:tcMar>
            <w:hideMark/>
          </w:tcPr>
          <w:p w14:paraId="4565E6B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19" w:type="dxa"/>
            <w:tcBorders>
              <w:top w:val="nil"/>
              <w:left w:val="nil"/>
              <w:bottom w:val="nil"/>
              <w:right w:val="single" w:sz="4" w:space="0" w:color="auto"/>
            </w:tcBorders>
            <w:noWrap/>
            <w:tcMar>
              <w:left w:w="28" w:type="dxa"/>
              <w:right w:w="28" w:type="dxa"/>
            </w:tcMar>
            <w:hideMark/>
          </w:tcPr>
          <w:p w14:paraId="715172CA" w14:textId="77777777" w:rsidR="00FE44C9" w:rsidRPr="000B088F" w:rsidRDefault="00FE44C9" w:rsidP="000B088F">
            <w:pPr>
              <w:contextualSpacing/>
              <w:rPr>
                <w:sz w:val="18"/>
                <w:szCs w:val="18"/>
                <w:lang w:val="en-GB"/>
              </w:rPr>
            </w:pPr>
            <w:r w:rsidRPr="000B088F">
              <w:rPr>
                <w:sz w:val="18"/>
                <w:szCs w:val="18"/>
                <w:lang w:val="en-GB"/>
              </w:rPr>
              <w:t>0.00</w:t>
            </w:r>
          </w:p>
        </w:tc>
        <w:tc>
          <w:tcPr>
            <w:tcW w:w="744" w:type="dxa"/>
            <w:tcBorders>
              <w:top w:val="nil"/>
              <w:left w:val="nil"/>
              <w:bottom w:val="nil"/>
              <w:right w:val="nil"/>
            </w:tcBorders>
            <w:noWrap/>
            <w:tcMar>
              <w:left w:w="28" w:type="dxa"/>
              <w:right w:w="28" w:type="dxa"/>
            </w:tcMar>
            <w:hideMark/>
          </w:tcPr>
          <w:p w14:paraId="5CADADEF"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0.54</w:t>
            </w:r>
            <w:r w:rsidRPr="000B088F">
              <w:rPr>
                <w:b/>
                <w:bCs/>
                <w:sz w:val="18"/>
                <w:szCs w:val="18"/>
                <w:vertAlign w:val="superscript"/>
                <w:lang w:val="en-GB"/>
              </w:rPr>
              <w:t>c</w:t>
            </w:r>
          </w:p>
        </w:tc>
        <w:tc>
          <w:tcPr>
            <w:tcW w:w="434" w:type="dxa"/>
            <w:tcBorders>
              <w:top w:val="nil"/>
              <w:left w:val="nil"/>
              <w:bottom w:val="nil"/>
              <w:right w:val="nil"/>
            </w:tcBorders>
            <w:noWrap/>
            <w:tcMar>
              <w:left w:w="28" w:type="dxa"/>
              <w:right w:w="28" w:type="dxa"/>
            </w:tcMar>
            <w:hideMark/>
          </w:tcPr>
          <w:p w14:paraId="0DF6A216" w14:textId="77777777" w:rsidR="00FE44C9" w:rsidRPr="000B088F" w:rsidRDefault="00FE44C9" w:rsidP="000B088F">
            <w:pPr>
              <w:contextualSpacing/>
              <w:rPr>
                <w:sz w:val="18"/>
                <w:szCs w:val="18"/>
                <w:lang w:val="en-GB"/>
              </w:rPr>
            </w:pPr>
            <w:r w:rsidRPr="000B088F">
              <w:rPr>
                <w:sz w:val="18"/>
                <w:szCs w:val="18"/>
                <w:lang w:val="en-GB"/>
              </w:rPr>
              <w:t>0.73</w:t>
            </w:r>
          </w:p>
        </w:tc>
      </w:tr>
      <w:tr w:rsidR="00FE44C9" w:rsidRPr="000B088F" w14:paraId="3558EFF1" w14:textId="77777777" w:rsidTr="000B088F">
        <w:trPr>
          <w:trHeight w:val="20"/>
        </w:trPr>
        <w:tc>
          <w:tcPr>
            <w:tcW w:w="1024" w:type="dxa"/>
            <w:tcBorders>
              <w:top w:val="nil"/>
              <w:left w:val="nil"/>
              <w:bottom w:val="single" w:sz="4" w:space="0" w:color="auto"/>
              <w:right w:val="nil"/>
            </w:tcBorders>
            <w:noWrap/>
            <w:tcMar>
              <w:left w:w="28" w:type="dxa"/>
              <w:right w:w="28" w:type="dxa"/>
            </w:tcMar>
            <w:hideMark/>
          </w:tcPr>
          <w:p w14:paraId="3D185EF6" w14:textId="77777777" w:rsidR="00FE44C9" w:rsidRPr="000B088F" w:rsidRDefault="00FE44C9" w:rsidP="000B088F">
            <w:pPr>
              <w:contextualSpacing/>
              <w:rPr>
                <w:sz w:val="18"/>
                <w:szCs w:val="18"/>
                <w:lang w:val="en-GB"/>
              </w:rPr>
            </w:pPr>
            <w:r w:rsidRPr="000B088F">
              <w:rPr>
                <w:sz w:val="18"/>
                <w:szCs w:val="18"/>
                <w:lang w:val="en-GB"/>
              </w:rPr>
              <w:t>4.9%–0.0 %</w:t>
            </w:r>
          </w:p>
        </w:tc>
        <w:tc>
          <w:tcPr>
            <w:tcW w:w="722" w:type="dxa"/>
            <w:tcBorders>
              <w:top w:val="nil"/>
              <w:left w:val="nil"/>
              <w:bottom w:val="single" w:sz="4" w:space="0" w:color="auto"/>
              <w:right w:val="nil"/>
            </w:tcBorders>
            <w:noWrap/>
            <w:tcMar>
              <w:left w:w="28" w:type="dxa"/>
              <w:right w:w="28" w:type="dxa"/>
            </w:tcMar>
            <w:hideMark/>
          </w:tcPr>
          <w:p w14:paraId="6AFFD03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0.07</w:t>
            </w:r>
            <w:r w:rsidRPr="000B088F">
              <w:rPr>
                <w:b/>
                <w:bCs/>
                <w:sz w:val="18"/>
                <w:szCs w:val="18"/>
                <w:vertAlign w:val="superscript"/>
                <w:lang w:val="en-GB"/>
              </w:rPr>
              <w:t>d</w:t>
            </w:r>
          </w:p>
        </w:tc>
        <w:tc>
          <w:tcPr>
            <w:tcW w:w="472" w:type="dxa"/>
            <w:tcBorders>
              <w:top w:val="nil"/>
              <w:left w:val="nil"/>
              <w:bottom w:val="single" w:sz="4" w:space="0" w:color="auto"/>
              <w:right w:val="single" w:sz="4" w:space="0" w:color="auto"/>
            </w:tcBorders>
            <w:noWrap/>
            <w:tcMar>
              <w:left w:w="28" w:type="dxa"/>
              <w:right w:w="28" w:type="dxa"/>
            </w:tcMar>
            <w:hideMark/>
          </w:tcPr>
          <w:p w14:paraId="72E4C24C" w14:textId="77777777" w:rsidR="00FE44C9" w:rsidRPr="000B088F" w:rsidRDefault="00FE44C9" w:rsidP="000B088F">
            <w:pPr>
              <w:contextualSpacing/>
              <w:rPr>
                <w:sz w:val="18"/>
                <w:szCs w:val="18"/>
                <w:lang w:val="en-GB"/>
              </w:rPr>
            </w:pPr>
            <w:r w:rsidRPr="000B088F">
              <w:rPr>
                <w:sz w:val="18"/>
                <w:szCs w:val="18"/>
                <w:lang w:val="en-GB"/>
              </w:rPr>
              <w:t>0.19</w:t>
            </w:r>
          </w:p>
        </w:tc>
        <w:tc>
          <w:tcPr>
            <w:tcW w:w="761" w:type="dxa"/>
            <w:tcBorders>
              <w:top w:val="nil"/>
              <w:left w:val="nil"/>
              <w:bottom w:val="single" w:sz="4" w:space="0" w:color="auto"/>
              <w:right w:val="nil"/>
            </w:tcBorders>
            <w:noWrap/>
            <w:tcMar>
              <w:left w:w="28" w:type="dxa"/>
              <w:right w:w="28" w:type="dxa"/>
            </w:tcMar>
            <w:hideMark/>
          </w:tcPr>
          <w:p w14:paraId="4CFECD7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17" w:type="dxa"/>
            <w:tcBorders>
              <w:top w:val="nil"/>
              <w:left w:val="nil"/>
              <w:bottom w:val="single" w:sz="4" w:space="0" w:color="auto"/>
              <w:right w:val="single" w:sz="4" w:space="0" w:color="auto"/>
            </w:tcBorders>
            <w:noWrap/>
            <w:tcMar>
              <w:left w:w="28" w:type="dxa"/>
              <w:right w:w="28" w:type="dxa"/>
            </w:tcMar>
            <w:hideMark/>
          </w:tcPr>
          <w:p w14:paraId="661DA280" w14:textId="77777777" w:rsidR="00FE44C9" w:rsidRPr="000B088F" w:rsidRDefault="00FE44C9" w:rsidP="000B088F">
            <w:pPr>
              <w:contextualSpacing/>
              <w:rPr>
                <w:sz w:val="18"/>
                <w:szCs w:val="18"/>
                <w:lang w:val="en-GB"/>
              </w:rPr>
            </w:pPr>
            <w:r w:rsidRPr="000B088F">
              <w:rPr>
                <w:sz w:val="18"/>
                <w:szCs w:val="18"/>
                <w:lang w:val="en-GB"/>
              </w:rPr>
              <w:t>0.00</w:t>
            </w:r>
          </w:p>
        </w:tc>
        <w:tc>
          <w:tcPr>
            <w:tcW w:w="694" w:type="dxa"/>
            <w:tcBorders>
              <w:top w:val="nil"/>
              <w:left w:val="nil"/>
              <w:bottom w:val="single" w:sz="4" w:space="0" w:color="auto"/>
              <w:right w:val="nil"/>
            </w:tcBorders>
            <w:noWrap/>
            <w:tcMar>
              <w:left w:w="28" w:type="dxa"/>
              <w:right w:w="28" w:type="dxa"/>
            </w:tcMar>
            <w:hideMark/>
          </w:tcPr>
          <w:p w14:paraId="19EFF8E5"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0.05</w:t>
            </w:r>
            <w:r w:rsidRPr="000B088F">
              <w:rPr>
                <w:b/>
                <w:bCs/>
                <w:sz w:val="18"/>
                <w:szCs w:val="18"/>
                <w:vertAlign w:val="superscript"/>
                <w:lang w:val="en-GB"/>
              </w:rPr>
              <w:t>e</w:t>
            </w:r>
          </w:p>
        </w:tc>
        <w:tc>
          <w:tcPr>
            <w:tcW w:w="484" w:type="dxa"/>
            <w:tcBorders>
              <w:top w:val="nil"/>
              <w:left w:val="nil"/>
              <w:bottom w:val="single" w:sz="4" w:space="0" w:color="auto"/>
              <w:right w:val="single" w:sz="4" w:space="0" w:color="auto"/>
            </w:tcBorders>
            <w:noWrap/>
            <w:tcMar>
              <w:left w:w="28" w:type="dxa"/>
              <w:right w:w="28" w:type="dxa"/>
            </w:tcMar>
            <w:hideMark/>
          </w:tcPr>
          <w:p w14:paraId="262C2E5A" w14:textId="77777777" w:rsidR="00FE44C9" w:rsidRPr="000B088F" w:rsidRDefault="00FE44C9" w:rsidP="000B088F">
            <w:pPr>
              <w:contextualSpacing/>
              <w:rPr>
                <w:sz w:val="18"/>
                <w:szCs w:val="18"/>
                <w:lang w:val="en-GB"/>
              </w:rPr>
            </w:pPr>
            <w:r w:rsidRPr="000B088F">
              <w:rPr>
                <w:sz w:val="18"/>
                <w:szCs w:val="18"/>
                <w:lang w:val="en-GB"/>
              </w:rPr>
              <w:t>0.09</w:t>
            </w:r>
          </w:p>
        </w:tc>
        <w:tc>
          <w:tcPr>
            <w:tcW w:w="742" w:type="dxa"/>
            <w:tcBorders>
              <w:top w:val="nil"/>
              <w:left w:val="nil"/>
              <w:bottom w:val="single" w:sz="4" w:space="0" w:color="auto"/>
              <w:right w:val="nil"/>
            </w:tcBorders>
            <w:noWrap/>
            <w:tcMar>
              <w:left w:w="28" w:type="dxa"/>
              <w:right w:w="28" w:type="dxa"/>
            </w:tcMar>
            <w:hideMark/>
          </w:tcPr>
          <w:p w14:paraId="07FAFF47"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37" w:type="dxa"/>
            <w:tcBorders>
              <w:top w:val="nil"/>
              <w:left w:val="nil"/>
              <w:bottom w:val="single" w:sz="4" w:space="0" w:color="auto"/>
              <w:right w:val="single" w:sz="4" w:space="0" w:color="auto"/>
            </w:tcBorders>
            <w:noWrap/>
            <w:tcMar>
              <w:left w:w="28" w:type="dxa"/>
              <w:right w:w="28" w:type="dxa"/>
            </w:tcMar>
            <w:hideMark/>
          </w:tcPr>
          <w:p w14:paraId="431FEC55" w14:textId="77777777" w:rsidR="00FE44C9" w:rsidRPr="000B088F" w:rsidRDefault="00FE44C9" w:rsidP="000B088F">
            <w:pPr>
              <w:contextualSpacing/>
              <w:rPr>
                <w:sz w:val="18"/>
                <w:szCs w:val="18"/>
                <w:lang w:val="en-GB"/>
              </w:rPr>
            </w:pPr>
            <w:r w:rsidRPr="000B088F">
              <w:rPr>
                <w:sz w:val="18"/>
                <w:szCs w:val="18"/>
                <w:lang w:val="en-GB"/>
              </w:rPr>
              <w:t>3.27</w:t>
            </w:r>
          </w:p>
        </w:tc>
        <w:tc>
          <w:tcPr>
            <w:tcW w:w="694" w:type="dxa"/>
            <w:tcBorders>
              <w:top w:val="nil"/>
              <w:left w:val="nil"/>
              <w:bottom w:val="single" w:sz="4" w:space="0" w:color="auto"/>
              <w:right w:val="nil"/>
            </w:tcBorders>
            <w:noWrap/>
            <w:tcMar>
              <w:left w:w="28" w:type="dxa"/>
              <w:right w:w="28" w:type="dxa"/>
            </w:tcMar>
            <w:hideMark/>
          </w:tcPr>
          <w:p w14:paraId="3ABA52CB"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1.50</w:t>
            </w:r>
            <w:r w:rsidRPr="000B088F">
              <w:rPr>
                <w:b/>
                <w:bCs/>
                <w:sz w:val="18"/>
                <w:szCs w:val="18"/>
                <w:vertAlign w:val="superscript"/>
                <w:lang w:val="en-GB"/>
              </w:rPr>
              <w:t>c</w:t>
            </w:r>
          </w:p>
        </w:tc>
        <w:tc>
          <w:tcPr>
            <w:tcW w:w="484" w:type="dxa"/>
            <w:tcBorders>
              <w:top w:val="nil"/>
              <w:left w:val="nil"/>
              <w:bottom w:val="single" w:sz="4" w:space="0" w:color="auto"/>
              <w:right w:val="single" w:sz="4" w:space="0" w:color="auto"/>
            </w:tcBorders>
            <w:noWrap/>
            <w:tcMar>
              <w:left w:w="28" w:type="dxa"/>
              <w:right w:w="28" w:type="dxa"/>
            </w:tcMar>
            <w:hideMark/>
          </w:tcPr>
          <w:p w14:paraId="19070E64" w14:textId="77777777" w:rsidR="00FE44C9" w:rsidRPr="000B088F" w:rsidRDefault="00FE44C9" w:rsidP="000B088F">
            <w:pPr>
              <w:contextualSpacing/>
              <w:rPr>
                <w:sz w:val="18"/>
                <w:szCs w:val="18"/>
                <w:lang w:val="en-GB"/>
              </w:rPr>
            </w:pPr>
            <w:r w:rsidRPr="000B088F">
              <w:rPr>
                <w:sz w:val="18"/>
                <w:szCs w:val="18"/>
                <w:lang w:val="en-GB"/>
              </w:rPr>
              <w:t>1.41</w:t>
            </w:r>
          </w:p>
        </w:tc>
        <w:tc>
          <w:tcPr>
            <w:tcW w:w="743" w:type="dxa"/>
            <w:tcBorders>
              <w:top w:val="nil"/>
              <w:left w:val="nil"/>
              <w:bottom w:val="single" w:sz="4" w:space="0" w:color="auto"/>
              <w:right w:val="nil"/>
            </w:tcBorders>
            <w:noWrap/>
            <w:tcMar>
              <w:left w:w="28" w:type="dxa"/>
              <w:right w:w="28" w:type="dxa"/>
            </w:tcMar>
            <w:hideMark/>
          </w:tcPr>
          <w:p w14:paraId="3EBFC13C"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0.00</w:t>
            </w:r>
            <w:r w:rsidRPr="000B088F">
              <w:rPr>
                <w:b/>
                <w:bCs/>
                <w:sz w:val="18"/>
                <w:szCs w:val="18"/>
                <w:vertAlign w:val="superscript"/>
                <w:lang w:val="en-GB"/>
              </w:rPr>
              <w:t>d</w:t>
            </w:r>
          </w:p>
        </w:tc>
        <w:tc>
          <w:tcPr>
            <w:tcW w:w="435" w:type="dxa"/>
            <w:tcBorders>
              <w:top w:val="nil"/>
              <w:left w:val="nil"/>
              <w:bottom w:val="single" w:sz="4" w:space="0" w:color="auto"/>
              <w:right w:val="single" w:sz="4" w:space="0" w:color="auto"/>
            </w:tcBorders>
            <w:noWrap/>
            <w:tcMar>
              <w:left w:w="28" w:type="dxa"/>
              <w:right w:w="28" w:type="dxa"/>
            </w:tcMar>
            <w:hideMark/>
          </w:tcPr>
          <w:p w14:paraId="5D64E965" w14:textId="77777777" w:rsidR="00FE44C9" w:rsidRPr="000B088F" w:rsidRDefault="00FE44C9" w:rsidP="000B088F">
            <w:pPr>
              <w:contextualSpacing/>
              <w:rPr>
                <w:sz w:val="18"/>
                <w:szCs w:val="18"/>
                <w:lang w:val="en-GB"/>
              </w:rPr>
            </w:pPr>
            <w:r w:rsidRPr="000B088F">
              <w:rPr>
                <w:sz w:val="18"/>
                <w:szCs w:val="18"/>
                <w:lang w:val="en-GB"/>
              </w:rPr>
              <w:t>0.00</w:t>
            </w:r>
          </w:p>
        </w:tc>
        <w:tc>
          <w:tcPr>
            <w:tcW w:w="760" w:type="dxa"/>
            <w:tcBorders>
              <w:top w:val="nil"/>
              <w:left w:val="nil"/>
              <w:bottom w:val="single" w:sz="4" w:space="0" w:color="auto"/>
              <w:right w:val="nil"/>
            </w:tcBorders>
            <w:noWrap/>
            <w:tcMar>
              <w:left w:w="28" w:type="dxa"/>
              <w:right w:w="28" w:type="dxa"/>
            </w:tcMar>
            <w:hideMark/>
          </w:tcPr>
          <w:p w14:paraId="035AB64A"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0.00</w:t>
            </w:r>
          </w:p>
        </w:tc>
        <w:tc>
          <w:tcPr>
            <w:tcW w:w="419" w:type="dxa"/>
            <w:tcBorders>
              <w:top w:val="nil"/>
              <w:left w:val="nil"/>
              <w:bottom w:val="single" w:sz="4" w:space="0" w:color="auto"/>
              <w:right w:val="single" w:sz="4" w:space="0" w:color="auto"/>
            </w:tcBorders>
            <w:noWrap/>
            <w:tcMar>
              <w:left w:w="28" w:type="dxa"/>
              <w:right w:w="28" w:type="dxa"/>
            </w:tcMar>
            <w:hideMark/>
          </w:tcPr>
          <w:p w14:paraId="4A0FEC41" w14:textId="77777777" w:rsidR="00FE44C9" w:rsidRPr="000B088F" w:rsidRDefault="00FE44C9" w:rsidP="000B088F">
            <w:pPr>
              <w:contextualSpacing/>
              <w:rPr>
                <w:sz w:val="18"/>
                <w:szCs w:val="18"/>
                <w:lang w:val="en-GB"/>
              </w:rPr>
            </w:pPr>
            <w:r w:rsidRPr="000B088F">
              <w:rPr>
                <w:sz w:val="18"/>
                <w:szCs w:val="18"/>
                <w:lang w:val="en-GB"/>
              </w:rPr>
              <w:t>0.00</w:t>
            </w:r>
          </w:p>
        </w:tc>
        <w:tc>
          <w:tcPr>
            <w:tcW w:w="744" w:type="dxa"/>
            <w:tcBorders>
              <w:top w:val="nil"/>
              <w:left w:val="nil"/>
              <w:bottom w:val="single" w:sz="4" w:space="0" w:color="auto"/>
              <w:right w:val="nil"/>
            </w:tcBorders>
            <w:noWrap/>
            <w:tcMar>
              <w:left w:w="28" w:type="dxa"/>
              <w:right w:w="28" w:type="dxa"/>
            </w:tcMar>
            <w:hideMark/>
          </w:tcPr>
          <w:p w14:paraId="5FE75C5E" w14:textId="77777777" w:rsidR="00FE44C9" w:rsidRPr="000B088F" w:rsidRDefault="00FE44C9" w:rsidP="000B088F">
            <w:pPr>
              <w:ind w:firstLineChars="100" w:firstLine="181"/>
              <w:contextualSpacing/>
              <w:rPr>
                <w:b/>
                <w:bCs/>
                <w:sz w:val="18"/>
                <w:szCs w:val="18"/>
                <w:lang w:val="en-GB"/>
              </w:rPr>
            </w:pPr>
            <w:r w:rsidRPr="000B088F">
              <w:rPr>
                <w:b/>
                <w:bCs/>
                <w:sz w:val="18"/>
                <w:szCs w:val="18"/>
                <w:lang w:val="en-GB"/>
              </w:rPr>
              <w:t xml:space="preserve"> 0.00</w:t>
            </w:r>
            <w:r w:rsidRPr="000B088F">
              <w:rPr>
                <w:b/>
                <w:bCs/>
                <w:sz w:val="18"/>
                <w:szCs w:val="18"/>
                <w:vertAlign w:val="superscript"/>
                <w:lang w:val="en-GB"/>
              </w:rPr>
              <w:t>c</w:t>
            </w:r>
          </w:p>
        </w:tc>
        <w:tc>
          <w:tcPr>
            <w:tcW w:w="434" w:type="dxa"/>
            <w:tcBorders>
              <w:top w:val="nil"/>
              <w:left w:val="nil"/>
              <w:bottom w:val="single" w:sz="4" w:space="0" w:color="auto"/>
              <w:right w:val="nil"/>
            </w:tcBorders>
            <w:noWrap/>
            <w:tcMar>
              <w:left w:w="28" w:type="dxa"/>
              <w:right w:w="28" w:type="dxa"/>
            </w:tcMar>
            <w:hideMark/>
          </w:tcPr>
          <w:p w14:paraId="49CF6B6C" w14:textId="77777777" w:rsidR="00FE44C9" w:rsidRPr="000B088F" w:rsidRDefault="00FE44C9" w:rsidP="000B088F">
            <w:pPr>
              <w:contextualSpacing/>
              <w:rPr>
                <w:sz w:val="18"/>
                <w:szCs w:val="18"/>
                <w:lang w:val="en-GB"/>
              </w:rPr>
            </w:pPr>
            <w:r w:rsidRPr="000B088F">
              <w:rPr>
                <w:sz w:val="18"/>
                <w:szCs w:val="18"/>
                <w:lang w:val="en-GB"/>
              </w:rPr>
              <w:t>0.00</w:t>
            </w:r>
          </w:p>
        </w:tc>
      </w:tr>
    </w:tbl>
    <w:p w14:paraId="2FF9C4FF" w14:textId="77777777" w:rsidR="00FE44C9" w:rsidRPr="00FE44C9" w:rsidRDefault="00FE44C9" w:rsidP="00FE44C9">
      <w:pPr>
        <w:pStyle w:val="MDPI41tablecaption"/>
        <w:spacing w:before="0" w:after="0" w:line="240" w:lineRule="auto"/>
        <w:ind w:left="0"/>
        <w:contextualSpacing/>
        <w:rPr>
          <w:rFonts w:ascii="Times New Roman" w:hAnsi="Times New Roman" w:cs="Times New Roman"/>
          <w:sz w:val="20"/>
          <w:szCs w:val="20"/>
          <w:lang w:val="en-GB"/>
        </w:rPr>
      </w:pPr>
    </w:p>
    <w:p w14:paraId="7ED71C12" w14:textId="77777777" w:rsidR="00FE44C9" w:rsidRPr="00FE44C9" w:rsidRDefault="00FE44C9" w:rsidP="00FE44C9">
      <w:pPr>
        <w:pStyle w:val="MDPI63Notes"/>
        <w:spacing w:before="0" w:line="240" w:lineRule="auto"/>
        <w:contextualSpacing/>
        <w:rPr>
          <w:rFonts w:ascii="Times New Roman" w:hAnsi="Times New Roman"/>
          <w:sz w:val="20"/>
        </w:rPr>
      </w:pPr>
      <w:r w:rsidRPr="00FE44C9">
        <w:rPr>
          <w:rFonts w:ascii="Times New Roman" w:hAnsi="Times New Roman"/>
          <w:noProof/>
          <w:snapToGrid/>
          <w:sz w:val="20"/>
        </w:rPr>
        <w:lastRenderedPageBreak/>
        <w:drawing>
          <wp:anchor distT="0" distB="0" distL="114300" distR="114300" simplePos="0" relativeHeight="251659264" behindDoc="1" locked="0" layoutInCell="1" allowOverlap="1" wp14:anchorId="58F9BFA8" wp14:editId="545CF90E">
            <wp:simplePos x="0" y="0"/>
            <wp:positionH relativeFrom="column">
              <wp:posOffset>335280</wp:posOffset>
            </wp:positionH>
            <wp:positionV relativeFrom="paragraph">
              <wp:posOffset>-1905</wp:posOffset>
            </wp:positionV>
            <wp:extent cx="5828400" cy="7844400"/>
            <wp:effectExtent l="0" t="0" r="1270" b="4445"/>
            <wp:wrapTopAndBottom/>
            <wp:docPr id="18" name="Obrázek 18" descr="Obsah obrázku text, diagram, řada/pruh,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text, diagram, řada/pruh, Paralelní&#10;&#10;Popis byl vytvořen automaticky"/>
                    <pic:cNvPicPr/>
                  </pic:nvPicPr>
                  <pic:blipFill>
                    <a:blip r:embed="rId7"/>
                    <a:stretch>
                      <a:fillRect/>
                    </a:stretch>
                  </pic:blipFill>
                  <pic:spPr>
                    <a:xfrm>
                      <a:off x="0" y="0"/>
                      <a:ext cx="5828400" cy="7844400"/>
                    </a:xfrm>
                    <a:prstGeom prst="rect">
                      <a:avLst/>
                    </a:prstGeom>
                  </pic:spPr>
                </pic:pic>
              </a:graphicData>
            </a:graphic>
            <wp14:sizeRelH relativeFrom="margin">
              <wp14:pctWidth>0</wp14:pctWidth>
            </wp14:sizeRelH>
            <wp14:sizeRelV relativeFrom="margin">
              <wp14:pctHeight>0</wp14:pctHeight>
            </wp14:sizeRelV>
          </wp:anchor>
        </w:drawing>
      </w:r>
    </w:p>
    <w:p w14:paraId="341326E8" w14:textId="77777777" w:rsidR="00FE44C9" w:rsidRPr="00FE44C9" w:rsidRDefault="00FE44C9" w:rsidP="00FE44C9">
      <w:pPr>
        <w:pStyle w:val="MDPI63Notes"/>
        <w:spacing w:before="0" w:line="240" w:lineRule="auto"/>
        <w:contextualSpacing/>
        <w:rPr>
          <w:rFonts w:ascii="Times New Roman" w:hAnsi="Times New Roman"/>
          <w:b/>
          <w:sz w:val="20"/>
        </w:rPr>
      </w:pPr>
    </w:p>
    <w:p w14:paraId="5DC85D6F" w14:textId="01C9349D" w:rsidR="00FE44C9" w:rsidRDefault="00FE44C9" w:rsidP="00FE44C9">
      <w:pPr>
        <w:pStyle w:val="MDPI63Notes"/>
        <w:spacing w:before="0" w:line="240" w:lineRule="auto"/>
        <w:contextualSpacing/>
        <w:rPr>
          <w:rFonts w:ascii="Times New Roman" w:hAnsi="Times New Roman"/>
          <w:sz w:val="20"/>
          <w:lang w:val="en-GB"/>
        </w:rPr>
      </w:pPr>
      <w:r w:rsidRPr="00FE44C9">
        <w:rPr>
          <w:rFonts w:ascii="Times New Roman" w:hAnsi="Times New Roman"/>
          <w:b/>
          <w:sz w:val="20"/>
        </w:rPr>
        <w:t xml:space="preserve">Fig. 1S. </w:t>
      </w:r>
      <w:r w:rsidRPr="00FE44C9">
        <w:rPr>
          <w:rFonts w:ascii="Times New Roman" w:hAnsi="Times New Roman"/>
          <w:sz w:val="20"/>
          <w:lang w:val="en-GB"/>
        </w:rPr>
        <w:t xml:space="preserve">Slow Kautsky kinetics recorded during sample desiccation at relative water contents of 100, 60, 25, and 10% showing desiccation-induced decrease in chlorophyl fluorescence signal. The change is apparent as a </w:t>
      </w:r>
      <w:r w:rsidR="001F688A">
        <w:rPr>
          <w:rFonts w:ascii="Times New Roman" w:hAnsi="Times New Roman"/>
          <w:sz w:val="20"/>
          <w:lang w:val="en-GB"/>
        </w:rPr>
        <w:t>‘</w:t>
      </w:r>
      <w:r w:rsidRPr="00FE44C9">
        <w:rPr>
          <w:rFonts w:ascii="Times New Roman" w:hAnsi="Times New Roman"/>
          <w:sz w:val="20"/>
          <w:lang w:val="en-GB"/>
        </w:rPr>
        <w:t>flattening</w:t>
      </w:r>
      <w:r w:rsidR="001F688A">
        <w:rPr>
          <w:rFonts w:ascii="Times New Roman" w:hAnsi="Times New Roman"/>
          <w:sz w:val="20"/>
          <w:lang w:val="en-GB"/>
        </w:rPr>
        <w:t>’</w:t>
      </w:r>
      <w:r w:rsidRPr="00FE44C9">
        <w:rPr>
          <w:rFonts w:ascii="Times New Roman" w:hAnsi="Times New Roman"/>
          <w:sz w:val="20"/>
          <w:lang w:val="en-GB"/>
        </w:rPr>
        <w:t xml:space="preserve"> of the Kautsky kinetics.</w:t>
      </w:r>
    </w:p>
    <w:p w14:paraId="65CC7769" w14:textId="77777777" w:rsidR="00FE44C9" w:rsidRDefault="00FE44C9" w:rsidP="00FE44C9">
      <w:pPr>
        <w:pStyle w:val="MDPI63Notes"/>
        <w:spacing w:before="0" w:line="240" w:lineRule="auto"/>
        <w:contextualSpacing/>
        <w:rPr>
          <w:rFonts w:ascii="Times New Roman" w:hAnsi="Times New Roman"/>
          <w:sz w:val="20"/>
          <w:lang w:val="en-GB"/>
        </w:rPr>
      </w:pPr>
    </w:p>
    <w:p w14:paraId="69F6E56B" w14:textId="77777777" w:rsidR="00FE44C9" w:rsidRPr="00FE44C9" w:rsidRDefault="00FE44C9" w:rsidP="00FE44C9">
      <w:pPr>
        <w:pStyle w:val="MDPI63Notes"/>
        <w:spacing w:before="0" w:line="240" w:lineRule="auto"/>
        <w:contextualSpacing/>
        <w:rPr>
          <w:rFonts w:ascii="Times New Roman" w:hAnsi="Times New Roman"/>
          <w:sz w:val="20"/>
          <w:lang w:val="en-GB"/>
        </w:rPr>
      </w:pPr>
    </w:p>
    <w:p w14:paraId="6AB54C47" w14:textId="4A7B6C31" w:rsidR="00FE44C9" w:rsidRDefault="00FE44C9" w:rsidP="00FE44C9">
      <w:pPr>
        <w:pStyle w:val="MDPI51figurecaption"/>
        <w:spacing w:before="0" w:after="0" w:line="240" w:lineRule="auto"/>
        <w:ind w:left="0"/>
        <w:contextualSpacing/>
        <w:rPr>
          <w:rFonts w:ascii="Times New Roman" w:hAnsi="Times New Roman"/>
          <w:bCs/>
          <w:color w:val="auto"/>
          <w:sz w:val="20"/>
        </w:rPr>
      </w:pPr>
      <w:r w:rsidRPr="00FE44C9">
        <w:rPr>
          <w:rFonts w:ascii="Times New Roman" w:hAnsi="Times New Roman"/>
          <w:b/>
          <w:noProof/>
          <w:sz w:val="20"/>
          <w:lang w:val="en-GB"/>
        </w:rPr>
        <w:lastRenderedPageBreak/>
        <w:drawing>
          <wp:anchor distT="0" distB="0" distL="114300" distR="114300" simplePos="0" relativeHeight="251660288" behindDoc="1" locked="0" layoutInCell="1" allowOverlap="1" wp14:anchorId="5D6C5121" wp14:editId="689CCB3E">
            <wp:simplePos x="0" y="0"/>
            <wp:positionH relativeFrom="column">
              <wp:posOffset>247650</wp:posOffset>
            </wp:positionH>
            <wp:positionV relativeFrom="paragraph">
              <wp:posOffset>0</wp:posOffset>
            </wp:positionV>
            <wp:extent cx="6080400" cy="7844400"/>
            <wp:effectExtent l="0" t="0" r="0" b="4445"/>
            <wp:wrapTight wrapText="bothSides">
              <wp:wrapPolygon edited="0">
                <wp:start x="0" y="0"/>
                <wp:lineTo x="0" y="21560"/>
                <wp:lineTo x="21521" y="21560"/>
                <wp:lineTo x="21521" y="0"/>
                <wp:lineTo x="0" y="0"/>
              </wp:wrapPolygon>
            </wp:wrapTight>
            <wp:docPr id="19" name="Obrázek 19" descr="Obsah obrázku text, snímek obrazovky, diagram,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descr="Obsah obrázku text, snímek obrazovky, diagram, řada/pruh&#10;&#10;Popis byl vytvořen automaticky"/>
                    <pic:cNvPicPr/>
                  </pic:nvPicPr>
                  <pic:blipFill>
                    <a:blip r:embed="rId8"/>
                    <a:stretch>
                      <a:fillRect/>
                    </a:stretch>
                  </pic:blipFill>
                  <pic:spPr>
                    <a:xfrm>
                      <a:off x="0" y="0"/>
                      <a:ext cx="6080400" cy="7844400"/>
                    </a:xfrm>
                    <a:prstGeom prst="rect">
                      <a:avLst/>
                    </a:prstGeom>
                  </pic:spPr>
                </pic:pic>
              </a:graphicData>
            </a:graphic>
            <wp14:sizeRelH relativeFrom="margin">
              <wp14:pctWidth>0</wp14:pctWidth>
            </wp14:sizeRelH>
            <wp14:sizeRelV relativeFrom="margin">
              <wp14:pctHeight>0</wp14:pctHeight>
            </wp14:sizeRelV>
          </wp:anchor>
        </w:drawing>
      </w:r>
      <w:r w:rsidRPr="00FE44C9">
        <w:rPr>
          <w:rFonts w:ascii="Times New Roman" w:hAnsi="Times New Roman"/>
          <w:b/>
          <w:sz w:val="20"/>
          <w:lang w:val="en-GB"/>
        </w:rPr>
        <w:t>Fig. 2S.</w:t>
      </w:r>
      <w:r w:rsidRPr="00FE44C9">
        <w:rPr>
          <w:rFonts w:ascii="Times New Roman" w:hAnsi="Times New Roman"/>
          <w:bCs/>
          <w:sz w:val="20"/>
          <w:lang w:val="en-GB"/>
        </w:rPr>
        <w:t xml:space="preserve"> </w:t>
      </w:r>
      <w:r w:rsidRPr="00FE44C9">
        <w:rPr>
          <w:rFonts w:ascii="Times New Roman" w:hAnsi="Times New Roman"/>
          <w:bCs/>
          <w:sz w:val="20"/>
        </w:rPr>
        <w:t>Relation of photochemical quenching (</w:t>
      </w:r>
      <w:proofErr w:type="spellStart"/>
      <w:r w:rsidRPr="00FE44C9">
        <w:rPr>
          <w:rFonts w:ascii="Times New Roman" w:hAnsi="Times New Roman"/>
          <w:bCs/>
          <w:sz w:val="20"/>
        </w:rPr>
        <w:t>qP</w:t>
      </w:r>
      <w:proofErr w:type="spellEnd"/>
      <w:r w:rsidRPr="00FE44C9">
        <w:rPr>
          <w:rFonts w:ascii="Times New Roman" w:hAnsi="Times New Roman"/>
          <w:bCs/>
          <w:sz w:val="20"/>
        </w:rPr>
        <w:t xml:space="preserve">), effective </w:t>
      </w:r>
      <w:r w:rsidRPr="00FE44C9">
        <w:rPr>
          <w:rFonts w:ascii="Times New Roman" w:hAnsi="Times New Roman"/>
          <w:bCs/>
          <w:color w:val="auto"/>
          <w:sz w:val="20"/>
        </w:rPr>
        <w:t>quantum yield (</w:t>
      </w:r>
      <w:r w:rsidR="001F688A">
        <w:rPr>
          <w:rFonts w:ascii="Times New Roman" w:hAnsi="Times New Roman"/>
          <w:bCs/>
          <w:color w:val="auto"/>
          <w:sz w:val="20"/>
        </w:rPr>
        <w:t>Φ</w:t>
      </w:r>
      <w:r w:rsidRPr="00FE44C9">
        <w:rPr>
          <w:rFonts w:ascii="Times New Roman" w:hAnsi="Times New Roman"/>
          <w:bCs/>
          <w:color w:val="auto"/>
          <w:sz w:val="20"/>
          <w:vertAlign w:val="subscript"/>
        </w:rPr>
        <w:t>PSII</w:t>
      </w:r>
      <w:r w:rsidRPr="00FE44C9">
        <w:rPr>
          <w:rFonts w:ascii="Times New Roman" w:hAnsi="Times New Roman"/>
          <w:bCs/>
          <w:color w:val="auto"/>
          <w:sz w:val="20"/>
        </w:rPr>
        <w:t>) of photochemical processes in photosystem II, and maximum quantum yield of PSII in the light-adapted state (F</w:t>
      </w:r>
      <w:r w:rsidRPr="00FE44C9">
        <w:rPr>
          <w:rFonts w:ascii="Times New Roman" w:hAnsi="Times New Roman"/>
          <w:bCs/>
          <w:color w:val="auto"/>
          <w:sz w:val="20"/>
          <w:vertAlign w:val="subscript"/>
        </w:rPr>
        <w:t>V</w:t>
      </w:r>
      <w:r w:rsidRPr="00FE44C9">
        <w:rPr>
          <w:rFonts w:ascii="Times New Roman" w:hAnsi="Times New Roman"/>
          <w:bCs/>
          <w:color w:val="auto"/>
          <w:sz w:val="20"/>
        </w:rPr>
        <w:t>´/F</w:t>
      </w:r>
      <w:r w:rsidRPr="00FE44C9">
        <w:rPr>
          <w:rFonts w:ascii="Times New Roman" w:hAnsi="Times New Roman"/>
          <w:bCs/>
          <w:color w:val="auto"/>
          <w:sz w:val="20"/>
          <w:vertAlign w:val="subscript"/>
        </w:rPr>
        <w:t>M</w:t>
      </w:r>
      <w:r w:rsidRPr="00FE44C9">
        <w:rPr>
          <w:rFonts w:ascii="Times New Roman" w:hAnsi="Times New Roman"/>
          <w:bCs/>
          <w:color w:val="auto"/>
          <w:sz w:val="20"/>
        </w:rPr>
        <w:t>´) to relative water content (RWC) during desiccation. Means for the RWC classes (90</w:t>
      </w:r>
      <w:r w:rsidR="001F688A">
        <w:rPr>
          <w:rFonts w:ascii="Times New Roman" w:hAnsi="Times New Roman"/>
          <w:bCs/>
          <w:color w:val="auto"/>
          <w:sz w:val="20"/>
        </w:rPr>
        <w:t>–</w:t>
      </w:r>
      <w:r w:rsidRPr="00FE44C9">
        <w:rPr>
          <w:rFonts w:ascii="Times New Roman" w:hAnsi="Times New Roman"/>
          <w:bCs/>
          <w:color w:val="auto"/>
          <w:sz w:val="20"/>
        </w:rPr>
        <w:t>100, 80</w:t>
      </w:r>
      <w:r w:rsidR="001F688A">
        <w:rPr>
          <w:rFonts w:ascii="Times New Roman" w:hAnsi="Times New Roman"/>
          <w:bCs/>
          <w:color w:val="auto"/>
          <w:sz w:val="20"/>
        </w:rPr>
        <w:t>–</w:t>
      </w:r>
      <w:r w:rsidRPr="00FE44C9">
        <w:rPr>
          <w:rFonts w:ascii="Times New Roman" w:hAnsi="Times New Roman"/>
          <w:bCs/>
          <w:color w:val="auto"/>
          <w:sz w:val="20"/>
        </w:rPr>
        <w:t>90, 70</w:t>
      </w:r>
      <w:r w:rsidR="001F688A">
        <w:rPr>
          <w:rFonts w:ascii="Times New Roman" w:hAnsi="Times New Roman"/>
          <w:bCs/>
          <w:color w:val="auto"/>
          <w:sz w:val="20"/>
        </w:rPr>
        <w:t>–</w:t>
      </w:r>
      <w:r w:rsidRPr="00FE44C9">
        <w:rPr>
          <w:rFonts w:ascii="Times New Roman" w:hAnsi="Times New Roman"/>
          <w:bCs/>
          <w:color w:val="auto"/>
          <w:sz w:val="20"/>
        </w:rPr>
        <w:t>80, 60</w:t>
      </w:r>
      <w:r w:rsidR="001F688A">
        <w:rPr>
          <w:rFonts w:ascii="Times New Roman" w:hAnsi="Times New Roman"/>
          <w:bCs/>
          <w:color w:val="auto"/>
          <w:sz w:val="20"/>
        </w:rPr>
        <w:t>–</w:t>
      </w:r>
      <w:r w:rsidRPr="00FE44C9">
        <w:rPr>
          <w:rFonts w:ascii="Times New Roman" w:hAnsi="Times New Roman"/>
          <w:bCs/>
          <w:color w:val="auto"/>
          <w:sz w:val="20"/>
        </w:rPr>
        <w:t>70, 50</w:t>
      </w:r>
      <w:r w:rsidR="001F688A">
        <w:rPr>
          <w:rFonts w:ascii="Times New Roman" w:hAnsi="Times New Roman"/>
          <w:bCs/>
          <w:color w:val="auto"/>
          <w:sz w:val="20"/>
        </w:rPr>
        <w:t>–</w:t>
      </w:r>
      <w:r w:rsidRPr="00FE44C9">
        <w:rPr>
          <w:rFonts w:ascii="Times New Roman" w:hAnsi="Times New Roman"/>
          <w:bCs/>
          <w:color w:val="auto"/>
          <w:sz w:val="20"/>
        </w:rPr>
        <w:t>60, 40</w:t>
      </w:r>
      <w:r w:rsidR="001F688A">
        <w:rPr>
          <w:rFonts w:ascii="Times New Roman" w:hAnsi="Times New Roman"/>
          <w:bCs/>
          <w:color w:val="auto"/>
          <w:sz w:val="20"/>
        </w:rPr>
        <w:t>–</w:t>
      </w:r>
      <w:r w:rsidRPr="00FE44C9">
        <w:rPr>
          <w:rFonts w:ascii="Times New Roman" w:hAnsi="Times New Roman"/>
          <w:bCs/>
          <w:color w:val="auto"/>
          <w:sz w:val="20"/>
        </w:rPr>
        <w:t>50, 30</w:t>
      </w:r>
      <w:r w:rsidR="001F688A">
        <w:rPr>
          <w:rFonts w:ascii="Times New Roman" w:hAnsi="Times New Roman"/>
          <w:bCs/>
          <w:color w:val="auto"/>
          <w:sz w:val="20"/>
        </w:rPr>
        <w:t>–</w:t>
      </w:r>
      <w:r w:rsidRPr="00FE44C9">
        <w:rPr>
          <w:rFonts w:ascii="Times New Roman" w:hAnsi="Times New Roman"/>
          <w:bCs/>
          <w:color w:val="auto"/>
          <w:sz w:val="20"/>
        </w:rPr>
        <w:t>40, 20</w:t>
      </w:r>
      <w:r w:rsidR="001F688A">
        <w:rPr>
          <w:rFonts w:ascii="Times New Roman" w:hAnsi="Times New Roman"/>
          <w:bCs/>
          <w:color w:val="auto"/>
          <w:sz w:val="20"/>
        </w:rPr>
        <w:t>–</w:t>
      </w:r>
      <w:r w:rsidRPr="00FE44C9">
        <w:rPr>
          <w:rFonts w:ascii="Times New Roman" w:hAnsi="Times New Roman"/>
          <w:bCs/>
          <w:color w:val="auto"/>
          <w:sz w:val="20"/>
        </w:rPr>
        <w:t>30, 10</w:t>
      </w:r>
      <w:r w:rsidR="001F688A">
        <w:rPr>
          <w:rFonts w:ascii="Times New Roman" w:hAnsi="Times New Roman"/>
          <w:bCs/>
          <w:color w:val="auto"/>
          <w:sz w:val="20"/>
        </w:rPr>
        <w:t>–</w:t>
      </w:r>
      <w:r w:rsidRPr="00FE44C9">
        <w:rPr>
          <w:rFonts w:ascii="Times New Roman" w:hAnsi="Times New Roman"/>
          <w:bCs/>
          <w:color w:val="auto"/>
          <w:sz w:val="20"/>
        </w:rPr>
        <w:t>20, and 0</w:t>
      </w:r>
      <w:r w:rsidR="001F688A">
        <w:rPr>
          <w:rFonts w:ascii="Times New Roman" w:hAnsi="Times New Roman"/>
          <w:bCs/>
          <w:color w:val="auto"/>
          <w:sz w:val="20"/>
        </w:rPr>
        <w:t>–</w:t>
      </w:r>
      <w:r w:rsidRPr="00FE44C9">
        <w:rPr>
          <w:rFonts w:ascii="Times New Roman" w:hAnsi="Times New Roman"/>
          <w:bCs/>
          <w:color w:val="auto"/>
          <w:sz w:val="20"/>
        </w:rPr>
        <w:t xml:space="preserve">10%). Data points represent means ± standard deviations. The reason for different courses of </w:t>
      </w:r>
      <w:r w:rsidR="001F688A">
        <w:rPr>
          <w:rFonts w:ascii="Times New Roman" w:hAnsi="Times New Roman"/>
          <w:bCs/>
          <w:color w:val="auto"/>
          <w:sz w:val="20"/>
        </w:rPr>
        <w:t>Φ</w:t>
      </w:r>
      <w:r w:rsidRPr="00FE44C9">
        <w:rPr>
          <w:rFonts w:ascii="Times New Roman" w:hAnsi="Times New Roman"/>
          <w:bCs/>
          <w:color w:val="auto"/>
          <w:sz w:val="20"/>
          <w:vertAlign w:val="subscript"/>
        </w:rPr>
        <w:t>PSII</w:t>
      </w:r>
      <w:r w:rsidRPr="00FE44C9">
        <w:rPr>
          <w:rFonts w:ascii="Times New Roman" w:hAnsi="Times New Roman"/>
          <w:bCs/>
          <w:color w:val="auto"/>
          <w:sz w:val="20"/>
        </w:rPr>
        <w:t xml:space="preserve"> is that decreasing RWC may affect the values of </w:t>
      </w:r>
      <w:proofErr w:type="spellStart"/>
      <w:r w:rsidRPr="00FE44C9">
        <w:rPr>
          <w:rFonts w:ascii="Times New Roman" w:hAnsi="Times New Roman"/>
          <w:bCs/>
          <w:color w:val="auto"/>
          <w:sz w:val="20"/>
        </w:rPr>
        <w:t>qP</w:t>
      </w:r>
      <w:proofErr w:type="spellEnd"/>
      <w:r w:rsidRPr="00FE44C9">
        <w:rPr>
          <w:rFonts w:ascii="Times New Roman" w:hAnsi="Times New Roman"/>
          <w:bCs/>
          <w:color w:val="auto"/>
          <w:sz w:val="20"/>
        </w:rPr>
        <w:t xml:space="preserve"> and F</w:t>
      </w:r>
      <w:r w:rsidRPr="00FE44C9">
        <w:rPr>
          <w:rFonts w:ascii="Times New Roman" w:hAnsi="Times New Roman"/>
          <w:bCs/>
          <w:color w:val="auto"/>
          <w:sz w:val="20"/>
          <w:vertAlign w:val="subscript"/>
        </w:rPr>
        <w:t>V</w:t>
      </w:r>
      <w:r w:rsidR="001F688A">
        <w:rPr>
          <w:rFonts w:ascii="Times New Roman" w:hAnsi="Times New Roman"/>
          <w:bCs/>
          <w:color w:val="auto"/>
          <w:sz w:val="20"/>
        </w:rPr>
        <w:t>'</w:t>
      </w:r>
      <w:r w:rsidRPr="00FE44C9">
        <w:rPr>
          <w:rFonts w:ascii="Times New Roman" w:hAnsi="Times New Roman"/>
          <w:bCs/>
          <w:color w:val="auto"/>
          <w:sz w:val="20"/>
        </w:rPr>
        <w:t>/F</w:t>
      </w:r>
      <w:r w:rsidRPr="00FE44C9">
        <w:rPr>
          <w:rFonts w:ascii="Times New Roman" w:hAnsi="Times New Roman"/>
          <w:bCs/>
          <w:color w:val="auto"/>
          <w:sz w:val="20"/>
          <w:vertAlign w:val="subscript"/>
        </w:rPr>
        <w:t>M</w:t>
      </w:r>
      <w:r w:rsidR="001F688A">
        <w:rPr>
          <w:rFonts w:ascii="Times New Roman" w:hAnsi="Times New Roman"/>
          <w:bCs/>
          <w:color w:val="auto"/>
          <w:sz w:val="20"/>
        </w:rPr>
        <w:t>'</w:t>
      </w:r>
      <w:r w:rsidRPr="00FE44C9">
        <w:rPr>
          <w:rFonts w:ascii="Times New Roman" w:hAnsi="Times New Roman"/>
          <w:bCs/>
          <w:color w:val="auto"/>
          <w:sz w:val="20"/>
        </w:rPr>
        <w:t xml:space="preserve"> in a different way in particular experimental species (</w:t>
      </w:r>
      <w:r w:rsidR="001F688A">
        <w:rPr>
          <w:rFonts w:ascii="Times New Roman" w:hAnsi="Times New Roman"/>
          <w:bCs/>
          <w:color w:val="auto"/>
          <w:sz w:val="20"/>
        </w:rPr>
        <w:t>Φ</w:t>
      </w:r>
      <w:r w:rsidRPr="00FE44C9">
        <w:rPr>
          <w:rFonts w:ascii="Times New Roman" w:hAnsi="Times New Roman"/>
          <w:bCs/>
          <w:color w:val="auto"/>
          <w:sz w:val="20"/>
          <w:vertAlign w:val="subscript"/>
        </w:rPr>
        <w:t>PSII</w:t>
      </w:r>
      <w:r w:rsidRPr="00FE44C9">
        <w:rPr>
          <w:rFonts w:ascii="Times New Roman" w:hAnsi="Times New Roman"/>
          <w:bCs/>
          <w:color w:val="auto"/>
          <w:sz w:val="20"/>
        </w:rPr>
        <w:t xml:space="preserve"> = </w:t>
      </w:r>
      <w:proofErr w:type="spellStart"/>
      <w:r w:rsidRPr="00FE44C9">
        <w:rPr>
          <w:rFonts w:ascii="Times New Roman" w:hAnsi="Times New Roman"/>
          <w:bCs/>
          <w:color w:val="auto"/>
          <w:sz w:val="20"/>
        </w:rPr>
        <w:t>qP</w:t>
      </w:r>
      <w:proofErr w:type="spellEnd"/>
      <w:r w:rsidRPr="00FE44C9">
        <w:rPr>
          <w:rFonts w:ascii="Times New Roman" w:hAnsi="Times New Roman"/>
          <w:bCs/>
          <w:color w:val="auto"/>
          <w:sz w:val="20"/>
        </w:rPr>
        <w:t xml:space="preserve"> </w:t>
      </w:r>
      <w:r w:rsidR="001F688A">
        <w:rPr>
          <w:rFonts w:ascii="Times New Roman" w:hAnsi="Times New Roman"/>
          <w:bCs/>
          <w:color w:val="auto"/>
          <w:sz w:val="20"/>
        </w:rPr>
        <w:t>×</w:t>
      </w:r>
      <w:r w:rsidRPr="00FE44C9">
        <w:rPr>
          <w:rFonts w:ascii="Times New Roman" w:hAnsi="Times New Roman"/>
          <w:bCs/>
          <w:color w:val="auto"/>
          <w:sz w:val="20"/>
        </w:rPr>
        <w:t xml:space="preserve"> F</w:t>
      </w:r>
      <w:r w:rsidRPr="00FE44C9">
        <w:rPr>
          <w:rFonts w:ascii="Times New Roman" w:hAnsi="Times New Roman"/>
          <w:bCs/>
          <w:color w:val="auto"/>
          <w:sz w:val="20"/>
          <w:vertAlign w:val="subscript"/>
        </w:rPr>
        <w:t>V</w:t>
      </w:r>
      <w:r w:rsidR="001F688A">
        <w:rPr>
          <w:rFonts w:ascii="Times New Roman" w:hAnsi="Times New Roman"/>
          <w:bCs/>
          <w:color w:val="auto"/>
          <w:sz w:val="20"/>
        </w:rPr>
        <w:t>'</w:t>
      </w:r>
      <w:r w:rsidRPr="00FE44C9">
        <w:rPr>
          <w:rFonts w:ascii="Times New Roman" w:hAnsi="Times New Roman"/>
          <w:bCs/>
          <w:color w:val="auto"/>
          <w:sz w:val="20"/>
        </w:rPr>
        <w:t>/F</w:t>
      </w:r>
      <w:r w:rsidRPr="00FE44C9">
        <w:rPr>
          <w:rFonts w:ascii="Times New Roman" w:hAnsi="Times New Roman"/>
          <w:bCs/>
          <w:color w:val="auto"/>
          <w:sz w:val="20"/>
          <w:vertAlign w:val="subscript"/>
        </w:rPr>
        <w:t>M</w:t>
      </w:r>
      <w:r w:rsidR="001F688A">
        <w:rPr>
          <w:rFonts w:ascii="Times New Roman" w:hAnsi="Times New Roman"/>
          <w:bCs/>
          <w:color w:val="auto"/>
          <w:sz w:val="20"/>
        </w:rPr>
        <w:t>'</w:t>
      </w:r>
      <w:r w:rsidRPr="00FE44C9">
        <w:rPr>
          <w:rFonts w:ascii="Times New Roman" w:hAnsi="Times New Roman"/>
          <w:bCs/>
          <w:color w:val="auto"/>
          <w:sz w:val="20"/>
        </w:rPr>
        <w:t xml:space="preserve">). </w:t>
      </w:r>
    </w:p>
    <w:p w14:paraId="63766D14" w14:textId="77777777" w:rsidR="00FE44C9" w:rsidRDefault="00FE44C9" w:rsidP="00FE44C9">
      <w:pPr>
        <w:pStyle w:val="MDPI51figurecaption"/>
        <w:spacing w:before="0" w:after="0" w:line="240" w:lineRule="auto"/>
        <w:ind w:left="0"/>
        <w:contextualSpacing/>
        <w:rPr>
          <w:rFonts w:ascii="Times New Roman" w:hAnsi="Times New Roman"/>
          <w:bCs/>
          <w:color w:val="auto"/>
          <w:sz w:val="20"/>
        </w:rPr>
      </w:pPr>
    </w:p>
    <w:p w14:paraId="3CD014F6" w14:textId="77777777" w:rsidR="00FE44C9" w:rsidRPr="00FE44C9" w:rsidRDefault="00FE44C9" w:rsidP="00FE44C9">
      <w:pPr>
        <w:pStyle w:val="MDPI63Notes"/>
        <w:spacing w:before="0" w:line="240" w:lineRule="auto"/>
        <w:contextualSpacing/>
        <w:rPr>
          <w:rFonts w:ascii="Times New Roman" w:hAnsi="Times New Roman"/>
          <w:sz w:val="20"/>
        </w:rPr>
      </w:pPr>
      <w:r w:rsidRPr="00FE44C9">
        <w:rPr>
          <w:rFonts w:ascii="Times New Roman" w:hAnsi="Times New Roman"/>
          <w:b/>
          <w:sz w:val="20"/>
        </w:rPr>
        <w:lastRenderedPageBreak/>
        <w:t>Table 3S.</w:t>
      </w:r>
      <w:r w:rsidRPr="00FE44C9">
        <w:rPr>
          <w:rFonts w:ascii="Times New Roman" w:hAnsi="Times New Roman"/>
          <w:sz w:val="20"/>
        </w:rPr>
        <w:t xml:space="preserve"> Specification of origin of samples and cultivation details where appropriate.</w:t>
      </w:r>
    </w:p>
    <w:p w14:paraId="4C405046" w14:textId="77777777" w:rsidR="00FE44C9" w:rsidRPr="00FE44C9" w:rsidRDefault="00FE44C9" w:rsidP="00FE44C9">
      <w:pPr>
        <w:pStyle w:val="MDPI51figurecaption"/>
        <w:spacing w:before="0" w:after="0" w:line="240" w:lineRule="auto"/>
        <w:ind w:left="0"/>
        <w:contextualSpacing/>
        <w:rPr>
          <w:rFonts w:ascii="Times New Roman" w:hAnsi="Times New Roman"/>
          <w:bCs/>
          <w:color w:val="auto"/>
          <w:sz w:val="20"/>
          <w:lang w:val="en-GB"/>
        </w:rPr>
      </w:pPr>
    </w:p>
    <w:tbl>
      <w:tblPr>
        <w:tblStyle w:val="Mkatabulky"/>
        <w:tblW w:w="10206" w:type="dxa"/>
        <w:tblCellMar>
          <w:left w:w="0" w:type="dxa"/>
          <w:right w:w="0" w:type="dxa"/>
        </w:tblCellMar>
        <w:tblLook w:val="04A0" w:firstRow="1" w:lastRow="0" w:firstColumn="1" w:lastColumn="0" w:noHBand="0" w:noVBand="1"/>
      </w:tblPr>
      <w:tblGrid>
        <w:gridCol w:w="1878"/>
        <w:gridCol w:w="1772"/>
        <w:gridCol w:w="3162"/>
        <w:gridCol w:w="1715"/>
        <w:gridCol w:w="1679"/>
      </w:tblGrid>
      <w:tr w:rsidR="00FE44C9" w:rsidRPr="00FE44C9" w14:paraId="733E3805" w14:textId="77777777" w:rsidTr="00A70034">
        <w:tc>
          <w:tcPr>
            <w:tcW w:w="1878" w:type="dxa"/>
          </w:tcPr>
          <w:p w14:paraId="483C41A5" w14:textId="77777777" w:rsidR="00FE44C9" w:rsidRPr="00FE44C9" w:rsidRDefault="00FE44C9" w:rsidP="00A70034">
            <w:pPr>
              <w:contextualSpacing/>
              <w:jc w:val="left"/>
              <w:rPr>
                <w:b/>
                <w:bCs/>
                <w:sz w:val="20"/>
                <w:szCs w:val="20"/>
                <w:lang w:val="en-GB"/>
              </w:rPr>
            </w:pPr>
            <w:r w:rsidRPr="00FE44C9">
              <w:rPr>
                <w:b/>
                <w:bCs/>
                <w:sz w:val="20"/>
                <w:szCs w:val="20"/>
                <w:lang w:val="en-GB"/>
              </w:rPr>
              <w:t>Species</w:t>
            </w:r>
          </w:p>
        </w:tc>
        <w:tc>
          <w:tcPr>
            <w:tcW w:w="1772" w:type="dxa"/>
          </w:tcPr>
          <w:p w14:paraId="4AAF2877" w14:textId="77777777" w:rsidR="00FE44C9" w:rsidRPr="00FE44C9" w:rsidRDefault="00FE44C9" w:rsidP="00A70034">
            <w:pPr>
              <w:contextualSpacing/>
              <w:jc w:val="left"/>
              <w:rPr>
                <w:b/>
                <w:bCs/>
                <w:sz w:val="20"/>
                <w:szCs w:val="20"/>
                <w:lang w:val="en-GB"/>
              </w:rPr>
            </w:pPr>
            <w:r w:rsidRPr="00FE44C9">
              <w:rPr>
                <w:b/>
                <w:bCs/>
                <w:sz w:val="20"/>
                <w:szCs w:val="20"/>
                <w:lang w:val="en-GB"/>
              </w:rPr>
              <w:t>Way of cultivation / collection</w:t>
            </w:r>
          </w:p>
        </w:tc>
        <w:tc>
          <w:tcPr>
            <w:tcW w:w="3162" w:type="dxa"/>
          </w:tcPr>
          <w:p w14:paraId="3CB028AF" w14:textId="77777777" w:rsidR="00FE44C9" w:rsidRPr="00FE44C9" w:rsidRDefault="00FE44C9" w:rsidP="00A70034">
            <w:pPr>
              <w:contextualSpacing/>
              <w:jc w:val="left"/>
              <w:rPr>
                <w:b/>
                <w:bCs/>
                <w:sz w:val="20"/>
                <w:szCs w:val="20"/>
                <w:lang w:val="en-GB"/>
              </w:rPr>
            </w:pPr>
            <w:r w:rsidRPr="00FE44C9">
              <w:rPr>
                <w:b/>
                <w:bCs/>
                <w:sz w:val="20"/>
                <w:szCs w:val="20"/>
                <w:lang w:val="en-GB"/>
              </w:rPr>
              <w:t>Locality</w:t>
            </w:r>
          </w:p>
        </w:tc>
        <w:tc>
          <w:tcPr>
            <w:tcW w:w="1715" w:type="dxa"/>
          </w:tcPr>
          <w:p w14:paraId="4D15980A" w14:textId="77777777" w:rsidR="00FE44C9" w:rsidRPr="00FE44C9" w:rsidRDefault="00FE44C9" w:rsidP="00A70034">
            <w:pPr>
              <w:contextualSpacing/>
              <w:jc w:val="left"/>
              <w:rPr>
                <w:b/>
                <w:bCs/>
                <w:sz w:val="20"/>
                <w:szCs w:val="20"/>
                <w:lang w:val="en-GB"/>
              </w:rPr>
            </w:pPr>
            <w:r w:rsidRPr="00FE44C9">
              <w:rPr>
                <w:b/>
                <w:bCs/>
                <w:sz w:val="20"/>
                <w:szCs w:val="20"/>
                <w:lang w:val="en-GB"/>
              </w:rPr>
              <w:t>Medium /       substrate / site</w:t>
            </w:r>
          </w:p>
        </w:tc>
        <w:tc>
          <w:tcPr>
            <w:tcW w:w="1679" w:type="dxa"/>
          </w:tcPr>
          <w:p w14:paraId="5076A900" w14:textId="77777777" w:rsidR="00FE44C9" w:rsidRPr="00FE44C9" w:rsidRDefault="00FE44C9" w:rsidP="00A70034">
            <w:pPr>
              <w:contextualSpacing/>
              <w:jc w:val="left"/>
              <w:rPr>
                <w:b/>
                <w:bCs/>
                <w:sz w:val="20"/>
                <w:szCs w:val="20"/>
                <w:lang w:val="en-GB"/>
              </w:rPr>
            </w:pPr>
            <w:r w:rsidRPr="00FE44C9">
              <w:rPr>
                <w:b/>
                <w:bCs/>
                <w:sz w:val="20"/>
                <w:szCs w:val="20"/>
                <w:lang w:val="en-GB"/>
              </w:rPr>
              <w:t>Age of plants</w:t>
            </w:r>
          </w:p>
        </w:tc>
      </w:tr>
      <w:tr w:rsidR="00FE44C9" w:rsidRPr="00FE44C9" w14:paraId="3FE9648E" w14:textId="77777777" w:rsidTr="00A70034">
        <w:tc>
          <w:tcPr>
            <w:tcW w:w="1878" w:type="dxa"/>
          </w:tcPr>
          <w:p w14:paraId="34F7FB8C" w14:textId="77777777" w:rsidR="00FE44C9" w:rsidRPr="00FE44C9" w:rsidRDefault="00FE44C9" w:rsidP="00A70034">
            <w:pPr>
              <w:contextualSpacing/>
              <w:jc w:val="left"/>
              <w:rPr>
                <w:i/>
                <w:sz w:val="20"/>
                <w:szCs w:val="20"/>
                <w:lang w:val="en-GB"/>
              </w:rPr>
            </w:pPr>
            <w:r w:rsidRPr="00FE44C9">
              <w:rPr>
                <w:i/>
                <w:sz w:val="20"/>
                <w:szCs w:val="20"/>
                <w:lang w:val="en-GB"/>
              </w:rPr>
              <w:t>Zea mays</w:t>
            </w:r>
          </w:p>
        </w:tc>
        <w:tc>
          <w:tcPr>
            <w:tcW w:w="1772" w:type="dxa"/>
          </w:tcPr>
          <w:p w14:paraId="2879FAB5" w14:textId="77777777" w:rsidR="00FE44C9" w:rsidRPr="00FE44C9" w:rsidRDefault="00FE44C9" w:rsidP="00A70034">
            <w:pPr>
              <w:contextualSpacing/>
              <w:jc w:val="left"/>
              <w:rPr>
                <w:sz w:val="20"/>
                <w:szCs w:val="20"/>
                <w:lang w:val="en-GB"/>
              </w:rPr>
            </w:pPr>
            <w:r w:rsidRPr="00FE44C9">
              <w:rPr>
                <w:sz w:val="20"/>
                <w:szCs w:val="20"/>
                <w:lang w:val="en-GB"/>
              </w:rPr>
              <w:t xml:space="preserve">Hydroponics </w:t>
            </w:r>
          </w:p>
        </w:tc>
        <w:tc>
          <w:tcPr>
            <w:tcW w:w="3162" w:type="dxa"/>
          </w:tcPr>
          <w:p w14:paraId="6A93CB37" w14:textId="77777777" w:rsidR="00FE44C9" w:rsidRPr="00FE44C9" w:rsidRDefault="00FE44C9" w:rsidP="00A70034">
            <w:pPr>
              <w:contextualSpacing/>
              <w:jc w:val="left"/>
              <w:rPr>
                <w:sz w:val="20"/>
                <w:szCs w:val="20"/>
                <w:lang w:val="en-GB"/>
              </w:rPr>
            </w:pPr>
            <w:r w:rsidRPr="00FE44C9">
              <w:rPr>
                <w:sz w:val="20"/>
                <w:szCs w:val="20"/>
                <w:lang w:val="en-GB"/>
              </w:rPr>
              <w:t>Controlled growth chamber</w:t>
            </w:r>
          </w:p>
        </w:tc>
        <w:tc>
          <w:tcPr>
            <w:tcW w:w="1715" w:type="dxa"/>
          </w:tcPr>
          <w:p w14:paraId="42E7F88A" w14:textId="77777777" w:rsidR="00FE44C9" w:rsidRPr="00FE44C9" w:rsidRDefault="00FE44C9" w:rsidP="00A70034">
            <w:pPr>
              <w:contextualSpacing/>
              <w:jc w:val="left"/>
              <w:rPr>
                <w:sz w:val="20"/>
                <w:szCs w:val="20"/>
                <w:lang w:val="en-GB"/>
              </w:rPr>
            </w:pPr>
            <w:r w:rsidRPr="00FE44C9">
              <w:rPr>
                <w:sz w:val="20"/>
                <w:szCs w:val="20"/>
                <w:lang w:val="en-GB"/>
              </w:rPr>
              <w:t>Hoagland solution</w:t>
            </w:r>
          </w:p>
        </w:tc>
        <w:tc>
          <w:tcPr>
            <w:tcW w:w="1679" w:type="dxa"/>
          </w:tcPr>
          <w:p w14:paraId="58368DC3" w14:textId="77777777" w:rsidR="00FE44C9" w:rsidRPr="00FE44C9" w:rsidRDefault="00FE44C9" w:rsidP="00A70034">
            <w:pPr>
              <w:contextualSpacing/>
              <w:jc w:val="left"/>
              <w:rPr>
                <w:sz w:val="20"/>
                <w:szCs w:val="20"/>
                <w:lang w:val="en-GB"/>
              </w:rPr>
            </w:pPr>
            <w:r w:rsidRPr="00FE44C9">
              <w:rPr>
                <w:sz w:val="20"/>
                <w:szCs w:val="20"/>
                <w:lang w:val="en-GB"/>
              </w:rPr>
              <w:t>5 weeks</w:t>
            </w:r>
          </w:p>
        </w:tc>
      </w:tr>
      <w:tr w:rsidR="00FE44C9" w:rsidRPr="00FE44C9" w14:paraId="12B44FB9" w14:textId="77777777" w:rsidTr="00A70034">
        <w:tc>
          <w:tcPr>
            <w:tcW w:w="1878" w:type="dxa"/>
          </w:tcPr>
          <w:p w14:paraId="77C378F2" w14:textId="77777777" w:rsidR="00FE44C9" w:rsidRPr="00FE44C9" w:rsidRDefault="00FE44C9" w:rsidP="00A70034">
            <w:pPr>
              <w:contextualSpacing/>
              <w:jc w:val="left"/>
              <w:rPr>
                <w:i/>
                <w:sz w:val="20"/>
                <w:szCs w:val="20"/>
                <w:lang w:val="en-GB"/>
              </w:rPr>
            </w:pPr>
            <w:r w:rsidRPr="00FE44C9">
              <w:rPr>
                <w:i/>
                <w:sz w:val="20"/>
                <w:szCs w:val="20"/>
                <w:lang w:val="en-GB"/>
              </w:rPr>
              <w:t xml:space="preserve">Solanum </w:t>
            </w:r>
            <w:proofErr w:type="spellStart"/>
            <w:r w:rsidRPr="00FE44C9">
              <w:rPr>
                <w:i/>
                <w:sz w:val="20"/>
                <w:szCs w:val="20"/>
                <w:lang w:val="en-GB"/>
              </w:rPr>
              <w:t>lycopersicum</w:t>
            </w:r>
            <w:proofErr w:type="spellEnd"/>
          </w:p>
        </w:tc>
        <w:tc>
          <w:tcPr>
            <w:tcW w:w="1772" w:type="dxa"/>
          </w:tcPr>
          <w:p w14:paraId="2103C232" w14:textId="77777777" w:rsidR="00FE44C9" w:rsidRPr="00FE44C9" w:rsidRDefault="00FE44C9" w:rsidP="00A70034">
            <w:pPr>
              <w:contextualSpacing/>
              <w:jc w:val="left"/>
              <w:rPr>
                <w:sz w:val="20"/>
                <w:szCs w:val="20"/>
                <w:lang w:val="en-GB"/>
              </w:rPr>
            </w:pPr>
            <w:r w:rsidRPr="00FE44C9">
              <w:rPr>
                <w:sz w:val="20"/>
                <w:szCs w:val="20"/>
                <w:lang w:val="en-GB"/>
              </w:rPr>
              <w:t>Hydroponics</w:t>
            </w:r>
          </w:p>
        </w:tc>
        <w:tc>
          <w:tcPr>
            <w:tcW w:w="3162" w:type="dxa"/>
          </w:tcPr>
          <w:p w14:paraId="283DA965" w14:textId="77777777" w:rsidR="00FE44C9" w:rsidRPr="00FE44C9" w:rsidRDefault="00FE44C9" w:rsidP="00A70034">
            <w:pPr>
              <w:contextualSpacing/>
              <w:jc w:val="left"/>
              <w:rPr>
                <w:sz w:val="20"/>
                <w:szCs w:val="20"/>
                <w:lang w:val="en-GB"/>
              </w:rPr>
            </w:pPr>
            <w:r w:rsidRPr="00FE44C9">
              <w:rPr>
                <w:sz w:val="20"/>
                <w:szCs w:val="20"/>
                <w:lang w:val="en-GB"/>
              </w:rPr>
              <w:t>Controlled growth chamber</w:t>
            </w:r>
          </w:p>
        </w:tc>
        <w:tc>
          <w:tcPr>
            <w:tcW w:w="1715" w:type="dxa"/>
          </w:tcPr>
          <w:p w14:paraId="60984821" w14:textId="77777777" w:rsidR="00FE44C9" w:rsidRPr="00FE44C9" w:rsidRDefault="00FE44C9" w:rsidP="00A70034">
            <w:pPr>
              <w:contextualSpacing/>
              <w:jc w:val="left"/>
              <w:rPr>
                <w:sz w:val="20"/>
                <w:szCs w:val="20"/>
                <w:lang w:val="en-GB"/>
              </w:rPr>
            </w:pPr>
            <w:r w:rsidRPr="00FE44C9">
              <w:rPr>
                <w:sz w:val="20"/>
                <w:szCs w:val="20"/>
                <w:lang w:val="en-GB"/>
              </w:rPr>
              <w:t>Hoagland solution</w:t>
            </w:r>
          </w:p>
        </w:tc>
        <w:tc>
          <w:tcPr>
            <w:tcW w:w="1679" w:type="dxa"/>
          </w:tcPr>
          <w:p w14:paraId="4D13FBEB" w14:textId="77777777" w:rsidR="00FE44C9" w:rsidRPr="00FE44C9" w:rsidRDefault="00FE44C9" w:rsidP="00A70034">
            <w:pPr>
              <w:contextualSpacing/>
              <w:jc w:val="left"/>
              <w:rPr>
                <w:sz w:val="20"/>
                <w:szCs w:val="20"/>
                <w:lang w:val="en-GB"/>
              </w:rPr>
            </w:pPr>
            <w:r w:rsidRPr="00FE44C9">
              <w:rPr>
                <w:sz w:val="20"/>
                <w:szCs w:val="20"/>
                <w:lang w:val="en-GB"/>
              </w:rPr>
              <w:t>4 weeks</w:t>
            </w:r>
          </w:p>
        </w:tc>
      </w:tr>
      <w:tr w:rsidR="00FE44C9" w:rsidRPr="00FE44C9" w14:paraId="5D6E8D91" w14:textId="77777777" w:rsidTr="00A70034">
        <w:tc>
          <w:tcPr>
            <w:tcW w:w="1878" w:type="dxa"/>
          </w:tcPr>
          <w:p w14:paraId="2A632E85" w14:textId="77777777" w:rsidR="00FE44C9" w:rsidRPr="00FE44C9" w:rsidRDefault="00FE44C9" w:rsidP="00A70034">
            <w:pPr>
              <w:contextualSpacing/>
              <w:jc w:val="left"/>
              <w:rPr>
                <w:i/>
                <w:sz w:val="20"/>
                <w:szCs w:val="20"/>
                <w:lang w:val="en-GB"/>
              </w:rPr>
            </w:pPr>
            <w:r w:rsidRPr="00FE44C9">
              <w:rPr>
                <w:i/>
                <w:sz w:val="20"/>
                <w:szCs w:val="20"/>
                <w:lang w:val="en-GB"/>
              </w:rPr>
              <w:t>Malva moschata</w:t>
            </w:r>
          </w:p>
        </w:tc>
        <w:tc>
          <w:tcPr>
            <w:tcW w:w="1772" w:type="dxa"/>
          </w:tcPr>
          <w:p w14:paraId="39FC74A4" w14:textId="77777777" w:rsidR="00FE44C9" w:rsidRPr="00FE44C9" w:rsidRDefault="00FE44C9" w:rsidP="00A70034">
            <w:pPr>
              <w:contextualSpacing/>
              <w:jc w:val="left"/>
              <w:rPr>
                <w:sz w:val="20"/>
                <w:szCs w:val="20"/>
                <w:lang w:val="en-GB"/>
              </w:rPr>
            </w:pPr>
            <w:r w:rsidRPr="00FE44C9">
              <w:rPr>
                <w:sz w:val="20"/>
                <w:szCs w:val="20"/>
                <w:lang w:val="en-GB"/>
              </w:rPr>
              <w:t xml:space="preserve">Potted plants </w:t>
            </w:r>
          </w:p>
        </w:tc>
        <w:tc>
          <w:tcPr>
            <w:tcW w:w="3162" w:type="dxa"/>
          </w:tcPr>
          <w:p w14:paraId="251386A1" w14:textId="77777777" w:rsidR="00FE44C9" w:rsidRPr="00FE44C9" w:rsidRDefault="00FE44C9" w:rsidP="00A70034">
            <w:pPr>
              <w:contextualSpacing/>
              <w:jc w:val="left"/>
              <w:rPr>
                <w:sz w:val="20"/>
                <w:szCs w:val="20"/>
                <w:lang w:val="en-GB"/>
              </w:rPr>
            </w:pPr>
            <w:r w:rsidRPr="00FE44C9">
              <w:rPr>
                <w:sz w:val="20"/>
                <w:szCs w:val="20"/>
                <w:lang w:val="en-GB"/>
              </w:rPr>
              <w:t>Grown in agricultural area 10 km SW from Brno</w:t>
            </w:r>
          </w:p>
        </w:tc>
        <w:tc>
          <w:tcPr>
            <w:tcW w:w="1715" w:type="dxa"/>
          </w:tcPr>
          <w:p w14:paraId="79209A2A" w14:textId="77777777" w:rsidR="00FE44C9" w:rsidRPr="00FE44C9" w:rsidRDefault="00FE44C9" w:rsidP="00A70034">
            <w:pPr>
              <w:contextualSpacing/>
              <w:jc w:val="left"/>
              <w:rPr>
                <w:sz w:val="20"/>
                <w:szCs w:val="20"/>
                <w:lang w:val="en-GB"/>
              </w:rPr>
            </w:pPr>
            <w:r w:rsidRPr="00FE44C9">
              <w:rPr>
                <w:sz w:val="20"/>
                <w:szCs w:val="20"/>
                <w:lang w:val="en-GB"/>
              </w:rPr>
              <w:t>Peat substrate</w:t>
            </w:r>
          </w:p>
        </w:tc>
        <w:tc>
          <w:tcPr>
            <w:tcW w:w="1679" w:type="dxa"/>
          </w:tcPr>
          <w:p w14:paraId="72C728A1" w14:textId="77777777" w:rsidR="00FE44C9" w:rsidRPr="00FE44C9" w:rsidRDefault="00FE44C9" w:rsidP="00A70034">
            <w:pPr>
              <w:contextualSpacing/>
              <w:jc w:val="left"/>
              <w:rPr>
                <w:sz w:val="20"/>
                <w:szCs w:val="20"/>
                <w:lang w:val="en-GB"/>
              </w:rPr>
            </w:pPr>
            <w:r w:rsidRPr="00FE44C9">
              <w:rPr>
                <w:sz w:val="20"/>
                <w:szCs w:val="20"/>
                <w:lang w:val="en-GB"/>
              </w:rPr>
              <w:t>8 weeks</w:t>
            </w:r>
          </w:p>
        </w:tc>
      </w:tr>
      <w:tr w:rsidR="00FE44C9" w:rsidRPr="00FE44C9" w14:paraId="21B4DC87" w14:textId="77777777" w:rsidTr="00A70034">
        <w:tc>
          <w:tcPr>
            <w:tcW w:w="1878" w:type="dxa"/>
          </w:tcPr>
          <w:p w14:paraId="7539CEDC" w14:textId="77777777" w:rsidR="00FE44C9" w:rsidRPr="00FE44C9" w:rsidRDefault="00FE44C9" w:rsidP="00A70034">
            <w:pPr>
              <w:contextualSpacing/>
              <w:jc w:val="left"/>
              <w:rPr>
                <w:i/>
                <w:sz w:val="20"/>
                <w:szCs w:val="20"/>
                <w:lang w:val="en-GB"/>
              </w:rPr>
            </w:pPr>
            <w:proofErr w:type="spellStart"/>
            <w:r w:rsidRPr="00FE44C9">
              <w:rPr>
                <w:i/>
                <w:sz w:val="20"/>
                <w:szCs w:val="20"/>
                <w:lang w:val="en-GB"/>
              </w:rPr>
              <w:t>Polytrichum</w:t>
            </w:r>
            <w:proofErr w:type="spellEnd"/>
            <w:r w:rsidRPr="00FE44C9">
              <w:rPr>
                <w:i/>
                <w:sz w:val="20"/>
                <w:szCs w:val="20"/>
                <w:lang w:val="en-GB"/>
              </w:rPr>
              <w:t xml:space="preserve"> strictum</w:t>
            </w:r>
          </w:p>
        </w:tc>
        <w:tc>
          <w:tcPr>
            <w:tcW w:w="1772" w:type="dxa"/>
          </w:tcPr>
          <w:p w14:paraId="45C1D04C" w14:textId="77777777" w:rsidR="00FE44C9" w:rsidRPr="00FE44C9" w:rsidRDefault="00FE44C9" w:rsidP="00A70034">
            <w:pPr>
              <w:contextualSpacing/>
              <w:jc w:val="left"/>
              <w:rPr>
                <w:sz w:val="20"/>
                <w:szCs w:val="20"/>
                <w:lang w:val="en-GB"/>
              </w:rPr>
            </w:pPr>
            <w:r w:rsidRPr="00FE44C9">
              <w:rPr>
                <w:sz w:val="20"/>
                <w:szCs w:val="20"/>
                <w:lang w:val="en-GB"/>
              </w:rPr>
              <w:t>Feld collection</w:t>
            </w:r>
          </w:p>
        </w:tc>
        <w:tc>
          <w:tcPr>
            <w:tcW w:w="3162" w:type="dxa"/>
          </w:tcPr>
          <w:p w14:paraId="3760CF8C" w14:textId="77777777" w:rsidR="00FE44C9" w:rsidRPr="00FE44C9" w:rsidRDefault="00FE44C9" w:rsidP="00A70034">
            <w:pPr>
              <w:contextualSpacing/>
              <w:jc w:val="left"/>
              <w:rPr>
                <w:sz w:val="20"/>
                <w:szCs w:val="20"/>
                <w:lang w:val="en-GB"/>
              </w:rPr>
            </w:pPr>
            <w:r w:rsidRPr="00FE44C9">
              <w:rPr>
                <w:sz w:val="20"/>
                <w:szCs w:val="20"/>
                <w:lang w:val="en-GB"/>
              </w:rPr>
              <w:t>Antarctica, Galindez Island</w:t>
            </w:r>
          </w:p>
        </w:tc>
        <w:tc>
          <w:tcPr>
            <w:tcW w:w="1715" w:type="dxa"/>
          </w:tcPr>
          <w:p w14:paraId="180702D5" w14:textId="77777777" w:rsidR="00FE44C9" w:rsidRPr="00FE44C9" w:rsidRDefault="00FE44C9" w:rsidP="00A70034">
            <w:pPr>
              <w:contextualSpacing/>
              <w:jc w:val="left"/>
              <w:rPr>
                <w:sz w:val="20"/>
                <w:szCs w:val="20"/>
                <w:lang w:val="en-GB"/>
              </w:rPr>
            </w:pPr>
            <w:r w:rsidRPr="00FE44C9">
              <w:rPr>
                <w:sz w:val="20"/>
                <w:szCs w:val="20"/>
                <w:lang w:val="en-GB"/>
              </w:rPr>
              <w:t>Moss banks</w:t>
            </w:r>
          </w:p>
        </w:tc>
        <w:tc>
          <w:tcPr>
            <w:tcW w:w="1679" w:type="dxa"/>
          </w:tcPr>
          <w:p w14:paraId="6004581B" w14:textId="77777777" w:rsidR="00FE44C9" w:rsidRPr="00FE44C9" w:rsidRDefault="00FE44C9" w:rsidP="00A70034">
            <w:pPr>
              <w:contextualSpacing/>
              <w:jc w:val="left"/>
              <w:rPr>
                <w:sz w:val="20"/>
                <w:szCs w:val="20"/>
                <w:lang w:val="en-GB"/>
              </w:rPr>
            </w:pPr>
            <w:r w:rsidRPr="00FE44C9">
              <w:rPr>
                <w:sz w:val="20"/>
                <w:szCs w:val="20"/>
                <w:lang w:val="en-GB"/>
              </w:rPr>
              <w:t>unknown</w:t>
            </w:r>
          </w:p>
        </w:tc>
      </w:tr>
      <w:tr w:rsidR="00FE44C9" w:rsidRPr="00FE44C9" w14:paraId="11E0B509" w14:textId="77777777" w:rsidTr="00A70034">
        <w:tc>
          <w:tcPr>
            <w:tcW w:w="1878" w:type="dxa"/>
          </w:tcPr>
          <w:p w14:paraId="327CDCEB" w14:textId="77777777" w:rsidR="00FE44C9" w:rsidRPr="00FE44C9" w:rsidRDefault="00FE44C9" w:rsidP="00A70034">
            <w:pPr>
              <w:contextualSpacing/>
              <w:jc w:val="left"/>
              <w:rPr>
                <w:i/>
                <w:sz w:val="20"/>
                <w:szCs w:val="20"/>
                <w:lang w:val="en-GB"/>
              </w:rPr>
            </w:pPr>
            <w:proofErr w:type="spellStart"/>
            <w:r w:rsidRPr="00FE44C9">
              <w:rPr>
                <w:i/>
                <w:sz w:val="20"/>
                <w:szCs w:val="20"/>
                <w:lang w:val="en-GB"/>
              </w:rPr>
              <w:t>Hypogymnia</w:t>
            </w:r>
            <w:proofErr w:type="spellEnd"/>
            <w:r w:rsidRPr="00FE44C9">
              <w:rPr>
                <w:i/>
                <w:sz w:val="20"/>
                <w:szCs w:val="20"/>
                <w:lang w:val="en-GB"/>
              </w:rPr>
              <w:t xml:space="preserve"> </w:t>
            </w:r>
            <w:proofErr w:type="spellStart"/>
            <w:r w:rsidRPr="00FE44C9">
              <w:rPr>
                <w:i/>
                <w:sz w:val="20"/>
                <w:szCs w:val="20"/>
                <w:lang w:val="en-GB"/>
              </w:rPr>
              <w:t>physodes</w:t>
            </w:r>
            <w:proofErr w:type="spellEnd"/>
          </w:p>
        </w:tc>
        <w:tc>
          <w:tcPr>
            <w:tcW w:w="1772" w:type="dxa"/>
          </w:tcPr>
          <w:p w14:paraId="7B33EDD9" w14:textId="77777777" w:rsidR="00FE44C9" w:rsidRPr="00FE44C9" w:rsidRDefault="00FE44C9" w:rsidP="00A70034">
            <w:pPr>
              <w:contextualSpacing/>
              <w:jc w:val="left"/>
              <w:rPr>
                <w:sz w:val="20"/>
                <w:szCs w:val="20"/>
                <w:lang w:val="en-GB"/>
              </w:rPr>
            </w:pPr>
            <w:r w:rsidRPr="00FE44C9">
              <w:rPr>
                <w:sz w:val="20"/>
                <w:szCs w:val="20"/>
                <w:lang w:val="en-GB"/>
              </w:rPr>
              <w:t>Feld collection</w:t>
            </w:r>
          </w:p>
        </w:tc>
        <w:tc>
          <w:tcPr>
            <w:tcW w:w="3162" w:type="dxa"/>
          </w:tcPr>
          <w:p w14:paraId="12388CCE" w14:textId="77777777" w:rsidR="00FE44C9" w:rsidRPr="00FE44C9" w:rsidRDefault="00FE44C9" w:rsidP="00A70034">
            <w:pPr>
              <w:contextualSpacing/>
              <w:jc w:val="left"/>
              <w:rPr>
                <w:sz w:val="20"/>
                <w:szCs w:val="20"/>
                <w:lang w:val="en-GB"/>
              </w:rPr>
            </w:pPr>
            <w:r w:rsidRPr="00FE44C9">
              <w:rPr>
                <w:sz w:val="20"/>
                <w:szCs w:val="20"/>
                <w:lang w:val="en-GB"/>
              </w:rPr>
              <w:t>Forest, 105 km NW from Brno, CZ</w:t>
            </w:r>
          </w:p>
        </w:tc>
        <w:tc>
          <w:tcPr>
            <w:tcW w:w="1715" w:type="dxa"/>
          </w:tcPr>
          <w:p w14:paraId="1E7E6EC3" w14:textId="77777777" w:rsidR="00FE44C9" w:rsidRPr="00FE44C9" w:rsidRDefault="00FE44C9" w:rsidP="00A70034">
            <w:pPr>
              <w:contextualSpacing/>
              <w:jc w:val="left"/>
              <w:rPr>
                <w:sz w:val="20"/>
                <w:szCs w:val="20"/>
                <w:lang w:val="en-GB"/>
              </w:rPr>
            </w:pPr>
            <w:r w:rsidRPr="00FE44C9">
              <w:rPr>
                <w:sz w:val="20"/>
                <w:szCs w:val="20"/>
                <w:lang w:val="en-GB"/>
              </w:rPr>
              <w:t>Bark of Norway spruce trees</w:t>
            </w:r>
          </w:p>
        </w:tc>
        <w:tc>
          <w:tcPr>
            <w:tcW w:w="1679" w:type="dxa"/>
          </w:tcPr>
          <w:p w14:paraId="736C03F5" w14:textId="77777777" w:rsidR="00FE44C9" w:rsidRPr="00FE44C9" w:rsidRDefault="00FE44C9" w:rsidP="00A70034">
            <w:pPr>
              <w:contextualSpacing/>
              <w:jc w:val="left"/>
              <w:rPr>
                <w:sz w:val="20"/>
                <w:szCs w:val="20"/>
                <w:lang w:val="en-GB"/>
              </w:rPr>
            </w:pPr>
            <w:r w:rsidRPr="00FE44C9">
              <w:rPr>
                <w:sz w:val="20"/>
                <w:szCs w:val="20"/>
                <w:lang w:val="en-GB"/>
              </w:rPr>
              <w:t>unknown</w:t>
            </w:r>
          </w:p>
        </w:tc>
      </w:tr>
      <w:tr w:rsidR="00FE44C9" w:rsidRPr="00FE44C9" w14:paraId="21E454BB" w14:textId="77777777" w:rsidTr="00A70034">
        <w:tc>
          <w:tcPr>
            <w:tcW w:w="1878" w:type="dxa"/>
          </w:tcPr>
          <w:p w14:paraId="748DC474" w14:textId="77777777" w:rsidR="00FE44C9" w:rsidRPr="00FE44C9" w:rsidRDefault="00FE44C9" w:rsidP="00A70034">
            <w:pPr>
              <w:contextualSpacing/>
              <w:jc w:val="left"/>
              <w:rPr>
                <w:i/>
                <w:sz w:val="20"/>
                <w:szCs w:val="20"/>
                <w:lang w:val="en-GB"/>
              </w:rPr>
            </w:pPr>
            <w:r w:rsidRPr="00FE44C9">
              <w:rPr>
                <w:i/>
                <w:sz w:val="20"/>
                <w:szCs w:val="20"/>
                <w:lang w:val="en-GB"/>
              </w:rPr>
              <w:t>Marchantia         polymorpha</w:t>
            </w:r>
          </w:p>
        </w:tc>
        <w:tc>
          <w:tcPr>
            <w:tcW w:w="1772" w:type="dxa"/>
          </w:tcPr>
          <w:p w14:paraId="7DB67A17" w14:textId="77777777" w:rsidR="00FE44C9" w:rsidRPr="00FE44C9" w:rsidRDefault="00FE44C9" w:rsidP="00A70034">
            <w:pPr>
              <w:contextualSpacing/>
              <w:jc w:val="left"/>
              <w:rPr>
                <w:sz w:val="20"/>
                <w:szCs w:val="20"/>
                <w:lang w:val="en-GB"/>
              </w:rPr>
            </w:pPr>
            <w:r w:rsidRPr="00FE44C9">
              <w:rPr>
                <w:sz w:val="20"/>
                <w:szCs w:val="20"/>
                <w:lang w:val="en-GB"/>
              </w:rPr>
              <w:t>Feld collection</w:t>
            </w:r>
          </w:p>
        </w:tc>
        <w:tc>
          <w:tcPr>
            <w:tcW w:w="3162" w:type="dxa"/>
          </w:tcPr>
          <w:p w14:paraId="5C76D08B" w14:textId="77777777" w:rsidR="00FE44C9" w:rsidRPr="00FE44C9" w:rsidRDefault="00FE44C9" w:rsidP="00A70034">
            <w:pPr>
              <w:contextualSpacing/>
              <w:jc w:val="left"/>
              <w:rPr>
                <w:sz w:val="20"/>
                <w:szCs w:val="20"/>
                <w:lang w:val="en-GB"/>
              </w:rPr>
            </w:pPr>
            <w:proofErr w:type="gramStart"/>
            <w:r w:rsidRPr="00FE44C9">
              <w:rPr>
                <w:sz w:val="20"/>
                <w:szCs w:val="20"/>
                <w:lang w:val="en-GB"/>
              </w:rPr>
              <w:t>River bank</w:t>
            </w:r>
            <w:proofErr w:type="gramEnd"/>
            <w:r w:rsidRPr="00FE44C9">
              <w:rPr>
                <w:sz w:val="20"/>
                <w:szCs w:val="20"/>
                <w:lang w:val="en-GB"/>
              </w:rPr>
              <w:t>, 10 km S from Brno</w:t>
            </w:r>
          </w:p>
        </w:tc>
        <w:tc>
          <w:tcPr>
            <w:tcW w:w="1715" w:type="dxa"/>
          </w:tcPr>
          <w:p w14:paraId="552B5F01" w14:textId="77777777" w:rsidR="00FE44C9" w:rsidRPr="00FE44C9" w:rsidRDefault="00FE44C9" w:rsidP="00A70034">
            <w:pPr>
              <w:contextualSpacing/>
              <w:jc w:val="left"/>
              <w:rPr>
                <w:sz w:val="20"/>
                <w:szCs w:val="20"/>
                <w:lang w:val="en-GB"/>
              </w:rPr>
            </w:pPr>
            <w:r w:rsidRPr="00FE44C9">
              <w:rPr>
                <w:sz w:val="20"/>
                <w:szCs w:val="20"/>
                <w:lang w:val="en-GB"/>
              </w:rPr>
              <w:t>ground</w:t>
            </w:r>
          </w:p>
        </w:tc>
        <w:tc>
          <w:tcPr>
            <w:tcW w:w="1679" w:type="dxa"/>
          </w:tcPr>
          <w:p w14:paraId="7BE88286" w14:textId="77777777" w:rsidR="00FE44C9" w:rsidRPr="00FE44C9" w:rsidRDefault="00FE44C9" w:rsidP="00A70034">
            <w:pPr>
              <w:contextualSpacing/>
              <w:jc w:val="left"/>
              <w:rPr>
                <w:sz w:val="20"/>
                <w:szCs w:val="20"/>
                <w:lang w:val="en-GB"/>
              </w:rPr>
            </w:pPr>
            <w:r w:rsidRPr="00FE44C9">
              <w:rPr>
                <w:sz w:val="20"/>
                <w:szCs w:val="20"/>
                <w:lang w:val="en-GB"/>
              </w:rPr>
              <w:t>unknown</w:t>
            </w:r>
          </w:p>
        </w:tc>
      </w:tr>
      <w:tr w:rsidR="00FE44C9" w:rsidRPr="00FE44C9" w14:paraId="12DDD41B" w14:textId="77777777" w:rsidTr="00A70034">
        <w:tc>
          <w:tcPr>
            <w:tcW w:w="1878" w:type="dxa"/>
          </w:tcPr>
          <w:p w14:paraId="4F933BC3" w14:textId="77777777" w:rsidR="00FE44C9" w:rsidRPr="00FE44C9" w:rsidRDefault="00FE44C9" w:rsidP="00A70034">
            <w:pPr>
              <w:contextualSpacing/>
              <w:jc w:val="left"/>
              <w:rPr>
                <w:i/>
                <w:sz w:val="20"/>
                <w:szCs w:val="20"/>
                <w:lang w:val="en-GB"/>
              </w:rPr>
            </w:pPr>
            <w:r w:rsidRPr="00FE44C9">
              <w:rPr>
                <w:i/>
                <w:sz w:val="20"/>
                <w:szCs w:val="20"/>
                <w:lang w:val="en-GB"/>
              </w:rPr>
              <w:t xml:space="preserve">Pinus </w:t>
            </w:r>
            <w:proofErr w:type="spellStart"/>
            <w:r w:rsidRPr="00FE44C9">
              <w:rPr>
                <w:i/>
                <w:sz w:val="20"/>
                <w:szCs w:val="20"/>
                <w:lang w:val="en-GB"/>
              </w:rPr>
              <w:t>mugo</w:t>
            </w:r>
            <w:proofErr w:type="spellEnd"/>
          </w:p>
        </w:tc>
        <w:tc>
          <w:tcPr>
            <w:tcW w:w="1772" w:type="dxa"/>
          </w:tcPr>
          <w:p w14:paraId="5E6879A9" w14:textId="77777777" w:rsidR="00FE44C9" w:rsidRPr="00FE44C9" w:rsidRDefault="00FE44C9" w:rsidP="00A70034">
            <w:pPr>
              <w:contextualSpacing/>
              <w:jc w:val="left"/>
              <w:rPr>
                <w:sz w:val="20"/>
                <w:szCs w:val="20"/>
                <w:lang w:val="en-GB"/>
              </w:rPr>
            </w:pPr>
            <w:r w:rsidRPr="00FE44C9">
              <w:rPr>
                <w:sz w:val="20"/>
                <w:szCs w:val="20"/>
                <w:lang w:val="en-GB"/>
              </w:rPr>
              <w:t>Feld collection of shoots</w:t>
            </w:r>
          </w:p>
        </w:tc>
        <w:tc>
          <w:tcPr>
            <w:tcW w:w="3162" w:type="dxa"/>
          </w:tcPr>
          <w:p w14:paraId="69102FB8" w14:textId="77777777" w:rsidR="00FE44C9" w:rsidRPr="00FE44C9" w:rsidRDefault="00FE44C9" w:rsidP="00A70034">
            <w:pPr>
              <w:contextualSpacing/>
              <w:jc w:val="left"/>
              <w:rPr>
                <w:sz w:val="20"/>
                <w:szCs w:val="20"/>
                <w:lang w:val="en-GB"/>
              </w:rPr>
            </w:pPr>
            <w:r w:rsidRPr="00FE44C9">
              <w:rPr>
                <w:sz w:val="20"/>
                <w:szCs w:val="20"/>
                <w:lang w:val="en-GB"/>
              </w:rPr>
              <w:t xml:space="preserve">Treeline, </w:t>
            </w:r>
            <w:proofErr w:type="spellStart"/>
            <w:r w:rsidRPr="00FE44C9">
              <w:rPr>
                <w:sz w:val="20"/>
                <w:szCs w:val="20"/>
                <w:lang w:val="en-GB"/>
              </w:rPr>
              <w:t>Jeseníky</w:t>
            </w:r>
            <w:proofErr w:type="spellEnd"/>
            <w:r w:rsidRPr="00FE44C9">
              <w:rPr>
                <w:sz w:val="20"/>
                <w:szCs w:val="20"/>
                <w:lang w:val="en-GB"/>
              </w:rPr>
              <w:t xml:space="preserve"> </w:t>
            </w:r>
            <w:proofErr w:type="spellStart"/>
            <w:r w:rsidRPr="00FE44C9">
              <w:rPr>
                <w:sz w:val="20"/>
                <w:szCs w:val="20"/>
                <w:lang w:val="en-GB"/>
              </w:rPr>
              <w:t>Mts</w:t>
            </w:r>
            <w:proofErr w:type="spellEnd"/>
            <w:r w:rsidRPr="00FE44C9">
              <w:rPr>
                <w:sz w:val="20"/>
                <w:szCs w:val="20"/>
                <w:lang w:val="en-GB"/>
              </w:rPr>
              <w:t>, CZ</w:t>
            </w:r>
          </w:p>
          <w:p w14:paraId="2D039231" w14:textId="77777777" w:rsidR="00FE44C9" w:rsidRPr="00FE44C9" w:rsidRDefault="00FE44C9" w:rsidP="00A70034">
            <w:pPr>
              <w:contextualSpacing/>
              <w:jc w:val="left"/>
              <w:rPr>
                <w:sz w:val="20"/>
                <w:szCs w:val="20"/>
                <w:lang w:val="en-GB"/>
              </w:rPr>
            </w:pPr>
            <w:r w:rsidRPr="00FE44C9">
              <w:rPr>
                <w:sz w:val="20"/>
                <w:szCs w:val="20"/>
                <w:lang w:val="en-GB"/>
              </w:rPr>
              <w:t>110 km N from Brno</w:t>
            </w:r>
          </w:p>
        </w:tc>
        <w:tc>
          <w:tcPr>
            <w:tcW w:w="1715" w:type="dxa"/>
          </w:tcPr>
          <w:p w14:paraId="7D0C2E4D" w14:textId="77777777" w:rsidR="00FE44C9" w:rsidRPr="00FE44C9" w:rsidRDefault="00FE44C9" w:rsidP="00A70034">
            <w:pPr>
              <w:contextualSpacing/>
              <w:jc w:val="left"/>
              <w:rPr>
                <w:sz w:val="20"/>
                <w:szCs w:val="20"/>
                <w:lang w:val="en-GB"/>
              </w:rPr>
            </w:pPr>
            <w:r w:rsidRPr="00FE44C9">
              <w:rPr>
                <w:sz w:val="20"/>
                <w:szCs w:val="20"/>
                <w:lang w:val="en-GB"/>
              </w:rPr>
              <w:t>Current shoots cut off the trees</w:t>
            </w:r>
          </w:p>
        </w:tc>
        <w:tc>
          <w:tcPr>
            <w:tcW w:w="1679" w:type="dxa"/>
          </w:tcPr>
          <w:p w14:paraId="57592B45" w14:textId="77777777" w:rsidR="00FE44C9" w:rsidRPr="00FE44C9" w:rsidRDefault="00FE44C9" w:rsidP="00A70034">
            <w:pPr>
              <w:contextualSpacing/>
              <w:jc w:val="left"/>
              <w:rPr>
                <w:sz w:val="20"/>
                <w:szCs w:val="20"/>
                <w:lang w:val="en-GB"/>
              </w:rPr>
            </w:pPr>
            <w:r w:rsidRPr="00FE44C9">
              <w:rPr>
                <w:sz w:val="20"/>
                <w:szCs w:val="20"/>
                <w:lang w:val="en-GB"/>
              </w:rPr>
              <w:t>unknown</w:t>
            </w:r>
          </w:p>
        </w:tc>
      </w:tr>
      <w:tr w:rsidR="00FE44C9" w:rsidRPr="00FE44C9" w14:paraId="0C7DBE6D" w14:textId="77777777" w:rsidTr="00A70034">
        <w:tc>
          <w:tcPr>
            <w:tcW w:w="1878" w:type="dxa"/>
          </w:tcPr>
          <w:p w14:paraId="631EC1B6" w14:textId="77777777" w:rsidR="00FE44C9" w:rsidRPr="00FE44C9" w:rsidRDefault="00FE44C9" w:rsidP="00A70034">
            <w:pPr>
              <w:contextualSpacing/>
              <w:jc w:val="left"/>
              <w:rPr>
                <w:i/>
                <w:sz w:val="20"/>
                <w:szCs w:val="20"/>
                <w:lang w:val="en-GB"/>
              </w:rPr>
            </w:pPr>
            <w:proofErr w:type="spellStart"/>
            <w:r w:rsidRPr="00FE44C9">
              <w:rPr>
                <w:i/>
                <w:sz w:val="20"/>
                <w:szCs w:val="20"/>
                <w:lang w:val="en-GB"/>
              </w:rPr>
              <w:t>Cedrus</w:t>
            </w:r>
            <w:proofErr w:type="spellEnd"/>
            <w:r w:rsidRPr="00FE44C9">
              <w:rPr>
                <w:i/>
                <w:sz w:val="20"/>
                <w:szCs w:val="20"/>
                <w:lang w:val="en-GB"/>
              </w:rPr>
              <w:t xml:space="preserve"> </w:t>
            </w:r>
            <w:proofErr w:type="spellStart"/>
            <w:r w:rsidRPr="00FE44C9">
              <w:rPr>
                <w:i/>
                <w:sz w:val="20"/>
                <w:szCs w:val="20"/>
                <w:lang w:val="en-GB"/>
              </w:rPr>
              <w:t>libani</w:t>
            </w:r>
            <w:proofErr w:type="spellEnd"/>
          </w:p>
        </w:tc>
        <w:tc>
          <w:tcPr>
            <w:tcW w:w="1772" w:type="dxa"/>
          </w:tcPr>
          <w:p w14:paraId="2DFA3BE9" w14:textId="77777777" w:rsidR="00FE44C9" w:rsidRPr="00FE44C9" w:rsidRDefault="00FE44C9" w:rsidP="00A70034">
            <w:pPr>
              <w:contextualSpacing/>
              <w:jc w:val="left"/>
              <w:rPr>
                <w:sz w:val="20"/>
                <w:szCs w:val="20"/>
                <w:lang w:val="en-GB"/>
              </w:rPr>
            </w:pPr>
            <w:r w:rsidRPr="00FE44C9">
              <w:rPr>
                <w:sz w:val="20"/>
                <w:szCs w:val="20"/>
                <w:lang w:val="en-GB"/>
              </w:rPr>
              <w:t xml:space="preserve">Potted seedlings </w:t>
            </w:r>
          </w:p>
        </w:tc>
        <w:tc>
          <w:tcPr>
            <w:tcW w:w="3162" w:type="dxa"/>
          </w:tcPr>
          <w:p w14:paraId="73D9167C" w14:textId="77777777" w:rsidR="00FE44C9" w:rsidRPr="00FE44C9" w:rsidRDefault="00FE44C9" w:rsidP="00A70034">
            <w:pPr>
              <w:contextualSpacing/>
              <w:jc w:val="left"/>
              <w:rPr>
                <w:sz w:val="20"/>
                <w:szCs w:val="20"/>
                <w:lang w:val="en-GB"/>
              </w:rPr>
            </w:pPr>
            <w:r w:rsidRPr="00FE44C9">
              <w:rPr>
                <w:sz w:val="20"/>
                <w:szCs w:val="20"/>
                <w:lang w:val="en-GB"/>
              </w:rPr>
              <w:t>Forest nursery, 30 km N from Brno</w:t>
            </w:r>
          </w:p>
        </w:tc>
        <w:tc>
          <w:tcPr>
            <w:tcW w:w="1715" w:type="dxa"/>
          </w:tcPr>
          <w:p w14:paraId="6A407FC4" w14:textId="77777777" w:rsidR="00FE44C9" w:rsidRPr="00FE44C9" w:rsidRDefault="00FE44C9" w:rsidP="00A70034">
            <w:pPr>
              <w:contextualSpacing/>
              <w:jc w:val="left"/>
              <w:rPr>
                <w:sz w:val="20"/>
                <w:szCs w:val="20"/>
                <w:lang w:val="en-GB"/>
              </w:rPr>
            </w:pPr>
            <w:r w:rsidRPr="00FE44C9">
              <w:rPr>
                <w:sz w:val="20"/>
                <w:szCs w:val="20"/>
                <w:lang w:val="en-GB"/>
              </w:rPr>
              <w:t>Pots on ground</w:t>
            </w:r>
          </w:p>
        </w:tc>
        <w:tc>
          <w:tcPr>
            <w:tcW w:w="1679" w:type="dxa"/>
          </w:tcPr>
          <w:p w14:paraId="4772719F" w14:textId="77777777" w:rsidR="00FE44C9" w:rsidRPr="00FE44C9" w:rsidRDefault="00FE44C9" w:rsidP="00A70034">
            <w:pPr>
              <w:contextualSpacing/>
              <w:jc w:val="left"/>
              <w:rPr>
                <w:sz w:val="20"/>
                <w:szCs w:val="20"/>
                <w:lang w:val="en-GB"/>
              </w:rPr>
            </w:pPr>
            <w:r w:rsidRPr="00FE44C9">
              <w:rPr>
                <w:sz w:val="20"/>
                <w:szCs w:val="20"/>
                <w:lang w:val="en-GB"/>
              </w:rPr>
              <w:t xml:space="preserve">3 years-old  </w:t>
            </w:r>
            <w:proofErr w:type="gramStart"/>
            <w:r w:rsidRPr="00FE44C9">
              <w:rPr>
                <w:sz w:val="20"/>
                <w:szCs w:val="20"/>
                <w:lang w:val="en-GB"/>
              </w:rPr>
              <w:t xml:space="preserve">   (</w:t>
            </w:r>
            <w:proofErr w:type="gramEnd"/>
            <w:r w:rsidRPr="00FE44C9">
              <w:rPr>
                <w:sz w:val="20"/>
                <w:szCs w:val="20"/>
                <w:lang w:val="en-GB"/>
              </w:rPr>
              <w:t>current needles)</w:t>
            </w:r>
          </w:p>
        </w:tc>
      </w:tr>
    </w:tbl>
    <w:p w14:paraId="4EFF1105" w14:textId="77777777" w:rsidR="00FE44C9" w:rsidRPr="00FE44C9" w:rsidRDefault="00FE44C9" w:rsidP="00FE44C9">
      <w:pPr>
        <w:pStyle w:val="MDPI63Notes"/>
        <w:spacing w:before="0" w:line="240" w:lineRule="auto"/>
        <w:contextualSpacing/>
        <w:rPr>
          <w:rFonts w:ascii="Times New Roman" w:hAnsi="Times New Roman"/>
          <w:sz w:val="20"/>
        </w:rPr>
      </w:pPr>
    </w:p>
    <w:p w14:paraId="40EB936E" w14:textId="77777777" w:rsidR="00FE44C9" w:rsidRPr="00FE44C9" w:rsidRDefault="00FE44C9" w:rsidP="00FE44C9">
      <w:pPr>
        <w:pStyle w:val="MDPI63Notes"/>
        <w:spacing w:before="0" w:line="240" w:lineRule="auto"/>
        <w:contextualSpacing/>
        <w:rPr>
          <w:rFonts w:ascii="Times New Roman" w:hAnsi="Times New Roman"/>
          <w:sz w:val="20"/>
        </w:rPr>
      </w:pPr>
      <w:r w:rsidRPr="00FE44C9">
        <w:rPr>
          <w:rFonts w:ascii="Times New Roman" w:hAnsi="Times New Roman"/>
          <w:b/>
          <w:sz w:val="20"/>
        </w:rPr>
        <w:t>Table 4S.</w:t>
      </w:r>
      <w:r w:rsidRPr="00FE44C9">
        <w:rPr>
          <w:rFonts w:ascii="Times New Roman" w:hAnsi="Times New Roman"/>
          <w:sz w:val="20"/>
        </w:rPr>
        <w:t xml:space="preserve"> Coefficients of an exponential fit through NPQ induction, and NPQ relaxation part, recorded during the light, and dark period, respectively, for RWC classes. The exponential fit exploited the formula shown in the upper left corner of the table. Data presented are means of four replicates standard deviations.</w:t>
      </w:r>
    </w:p>
    <w:p w14:paraId="3D997D4A" w14:textId="77777777" w:rsidR="00FE44C9" w:rsidRPr="00FE44C9" w:rsidRDefault="00FE44C9" w:rsidP="00FE44C9">
      <w:pPr>
        <w:pStyle w:val="MDPI63Notes"/>
        <w:spacing w:before="0" w:line="240" w:lineRule="auto"/>
        <w:contextualSpacing/>
        <w:rPr>
          <w:rFonts w:ascii="Times New Roman" w:hAnsi="Times New Roman"/>
          <w:sz w:val="20"/>
        </w:rPr>
      </w:pPr>
    </w:p>
    <w:tbl>
      <w:tblPr>
        <w:tblW w:w="9280" w:type="dxa"/>
        <w:tblCellMar>
          <w:left w:w="0" w:type="dxa"/>
          <w:right w:w="0" w:type="dxa"/>
        </w:tblCellMar>
        <w:tblLook w:val="04A0" w:firstRow="1" w:lastRow="0" w:firstColumn="1" w:lastColumn="0" w:noHBand="0" w:noVBand="1"/>
      </w:tblPr>
      <w:tblGrid>
        <w:gridCol w:w="2576"/>
        <w:gridCol w:w="968"/>
        <w:gridCol w:w="936"/>
        <w:gridCol w:w="1040"/>
        <w:gridCol w:w="936"/>
        <w:gridCol w:w="922"/>
        <w:gridCol w:w="930"/>
        <w:gridCol w:w="1068"/>
      </w:tblGrid>
      <w:tr w:rsidR="00FE44C9" w:rsidRPr="00A70034" w14:paraId="1146F9DA" w14:textId="77777777" w:rsidTr="000B088F">
        <w:trPr>
          <w:trHeight w:val="20"/>
        </w:trPr>
        <w:tc>
          <w:tcPr>
            <w:tcW w:w="2560" w:type="dxa"/>
            <w:vMerge w:val="restart"/>
            <w:tcBorders>
              <w:top w:val="single" w:sz="8" w:space="0" w:color="auto"/>
              <w:left w:val="nil"/>
              <w:bottom w:val="double" w:sz="6" w:space="0" w:color="000000"/>
              <w:right w:val="nil"/>
            </w:tcBorders>
            <w:noWrap/>
            <w:hideMark/>
          </w:tcPr>
          <w:p w14:paraId="4468547A" w14:textId="77777777" w:rsidR="00FE44C9" w:rsidRPr="00A70034" w:rsidRDefault="00FE44C9" w:rsidP="000B088F">
            <w:pPr>
              <w:contextualSpacing/>
              <w:rPr>
                <w:i/>
                <w:iCs/>
                <w:color w:val="000000"/>
                <w:sz w:val="18"/>
                <w:szCs w:val="18"/>
              </w:rPr>
            </w:pPr>
            <w:r w:rsidRPr="00A70034">
              <w:rPr>
                <w:i/>
                <w:iCs/>
                <w:color w:val="000000"/>
                <w:sz w:val="18"/>
                <w:szCs w:val="18"/>
              </w:rPr>
              <w:t>f=y0+a*</w:t>
            </w:r>
            <w:proofErr w:type="spellStart"/>
            <w:r w:rsidRPr="00A70034">
              <w:rPr>
                <w:i/>
                <w:iCs/>
                <w:color w:val="000000"/>
                <w:sz w:val="18"/>
                <w:szCs w:val="18"/>
              </w:rPr>
              <w:t>exp</w:t>
            </w:r>
            <w:proofErr w:type="spellEnd"/>
            <w:r w:rsidRPr="00A70034">
              <w:rPr>
                <w:i/>
                <w:iCs/>
                <w:color w:val="000000"/>
                <w:sz w:val="18"/>
                <w:szCs w:val="18"/>
              </w:rPr>
              <w:t>(-b*x)</w:t>
            </w:r>
          </w:p>
        </w:tc>
        <w:tc>
          <w:tcPr>
            <w:tcW w:w="960" w:type="dxa"/>
            <w:tcBorders>
              <w:top w:val="single" w:sz="8" w:space="0" w:color="auto"/>
              <w:left w:val="nil"/>
              <w:bottom w:val="nil"/>
              <w:right w:val="single" w:sz="4" w:space="0" w:color="auto"/>
            </w:tcBorders>
            <w:noWrap/>
            <w:hideMark/>
          </w:tcPr>
          <w:p w14:paraId="717DA8EE" w14:textId="77777777" w:rsidR="00FE44C9" w:rsidRPr="00A70034" w:rsidRDefault="00FE44C9" w:rsidP="000B088F">
            <w:pPr>
              <w:contextualSpacing/>
              <w:rPr>
                <w:color w:val="000000"/>
                <w:sz w:val="18"/>
                <w:szCs w:val="18"/>
              </w:rPr>
            </w:pPr>
            <w:r w:rsidRPr="00A70034">
              <w:rPr>
                <w:color w:val="000000"/>
                <w:sz w:val="18"/>
                <w:szCs w:val="18"/>
              </w:rPr>
              <w:t> </w:t>
            </w:r>
          </w:p>
        </w:tc>
        <w:tc>
          <w:tcPr>
            <w:tcW w:w="2880" w:type="dxa"/>
            <w:gridSpan w:val="3"/>
            <w:tcBorders>
              <w:top w:val="single" w:sz="8" w:space="0" w:color="auto"/>
              <w:left w:val="nil"/>
              <w:bottom w:val="nil"/>
              <w:right w:val="single" w:sz="4" w:space="0" w:color="000000"/>
            </w:tcBorders>
            <w:noWrap/>
            <w:hideMark/>
          </w:tcPr>
          <w:p w14:paraId="7CC69FC7" w14:textId="77777777" w:rsidR="00FE44C9" w:rsidRPr="00A70034" w:rsidRDefault="00FE44C9" w:rsidP="000B088F">
            <w:pPr>
              <w:contextualSpacing/>
              <w:rPr>
                <w:color w:val="000000"/>
                <w:sz w:val="18"/>
                <w:szCs w:val="18"/>
              </w:rPr>
            </w:pPr>
            <w:r w:rsidRPr="00A70034">
              <w:rPr>
                <w:color w:val="000000"/>
                <w:sz w:val="18"/>
                <w:szCs w:val="18"/>
              </w:rPr>
              <w:t xml:space="preserve">NPQ </w:t>
            </w:r>
            <w:proofErr w:type="spellStart"/>
            <w:r w:rsidRPr="00A70034">
              <w:rPr>
                <w:color w:val="000000"/>
                <w:sz w:val="18"/>
                <w:szCs w:val="18"/>
              </w:rPr>
              <w:t>induction</w:t>
            </w:r>
            <w:proofErr w:type="spellEnd"/>
          </w:p>
        </w:tc>
        <w:tc>
          <w:tcPr>
            <w:tcW w:w="2880" w:type="dxa"/>
            <w:gridSpan w:val="3"/>
            <w:tcBorders>
              <w:top w:val="single" w:sz="8" w:space="0" w:color="auto"/>
              <w:left w:val="nil"/>
              <w:bottom w:val="nil"/>
              <w:right w:val="nil"/>
            </w:tcBorders>
            <w:noWrap/>
            <w:hideMark/>
          </w:tcPr>
          <w:p w14:paraId="6AEC9618" w14:textId="77777777" w:rsidR="00FE44C9" w:rsidRPr="00A70034" w:rsidRDefault="00FE44C9" w:rsidP="000B088F">
            <w:pPr>
              <w:contextualSpacing/>
              <w:rPr>
                <w:color w:val="000000"/>
                <w:sz w:val="18"/>
                <w:szCs w:val="18"/>
              </w:rPr>
            </w:pPr>
            <w:r w:rsidRPr="00A70034">
              <w:rPr>
                <w:color w:val="000000"/>
                <w:sz w:val="18"/>
                <w:szCs w:val="18"/>
              </w:rPr>
              <w:t xml:space="preserve">NPQ </w:t>
            </w:r>
            <w:proofErr w:type="spellStart"/>
            <w:r w:rsidRPr="00A70034">
              <w:rPr>
                <w:color w:val="000000"/>
                <w:sz w:val="18"/>
                <w:szCs w:val="18"/>
              </w:rPr>
              <w:t>relaxation</w:t>
            </w:r>
            <w:proofErr w:type="spellEnd"/>
          </w:p>
        </w:tc>
      </w:tr>
      <w:tr w:rsidR="00FE44C9" w:rsidRPr="00A70034" w14:paraId="0A5F6678" w14:textId="77777777" w:rsidTr="000B088F">
        <w:trPr>
          <w:trHeight w:val="20"/>
        </w:trPr>
        <w:tc>
          <w:tcPr>
            <w:tcW w:w="2560" w:type="dxa"/>
            <w:vMerge/>
            <w:tcBorders>
              <w:top w:val="single" w:sz="8" w:space="0" w:color="auto"/>
              <w:left w:val="nil"/>
              <w:bottom w:val="double" w:sz="6" w:space="0" w:color="000000"/>
              <w:right w:val="nil"/>
            </w:tcBorders>
            <w:hideMark/>
          </w:tcPr>
          <w:p w14:paraId="6AEBDFA8" w14:textId="77777777" w:rsidR="00FE44C9" w:rsidRPr="00A70034" w:rsidRDefault="00FE44C9" w:rsidP="000B088F">
            <w:pPr>
              <w:contextualSpacing/>
              <w:rPr>
                <w:i/>
                <w:iCs/>
                <w:color w:val="000000"/>
                <w:sz w:val="18"/>
                <w:szCs w:val="18"/>
              </w:rPr>
            </w:pPr>
          </w:p>
        </w:tc>
        <w:tc>
          <w:tcPr>
            <w:tcW w:w="960" w:type="dxa"/>
            <w:tcBorders>
              <w:top w:val="nil"/>
              <w:left w:val="nil"/>
              <w:bottom w:val="double" w:sz="6" w:space="0" w:color="auto"/>
              <w:right w:val="single" w:sz="4" w:space="0" w:color="auto"/>
            </w:tcBorders>
            <w:noWrap/>
            <w:hideMark/>
          </w:tcPr>
          <w:p w14:paraId="75F02A76" w14:textId="77777777" w:rsidR="00FE44C9" w:rsidRPr="00A70034" w:rsidRDefault="00FE44C9" w:rsidP="000B088F">
            <w:pPr>
              <w:contextualSpacing/>
              <w:rPr>
                <w:color w:val="000000"/>
                <w:sz w:val="18"/>
                <w:szCs w:val="18"/>
              </w:rPr>
            </w:pPr>
            <w:r w:rsidRPr="00A70034">
              <w:rPr>
                <w:color w:val="000000"/>
                <w:sz w:val="18"/>
                <w:szCs w:val="18"/>
              </w:rPr>
              <w:t> </w:t>
            </w:r>
          </w:p>
        </w:tc>
        <w:tc>
          <w:tcPr>
            <w:tcW w:w="928" w:type="dxa"/>
            <w:tcBorders>
              <w:top w:val="nil"/>
              <w:left w:val="nil"/>
              <w:bottom w:val="double" w:sz="6" w:space="0" w:color="auto"/>
              <w:right w:val="nil"/>
            </w:tcBorders>
            <w:noWrap/>
            <w:hideMark/>
          </w:tcPr>
          <w:p w14:paraId="1999E994" w14:textId="77777777" w:rsidR="00FE44C9" w:rsidRPr="00A70034" w:rsidRDefault="00FE44C9" w:rsidP="000B088F">
            <w:pPr>
              <w:contextualSpacing/>
              <w:rPr>
                <w:b/>
                <w:bCs/>
                <w:color w:val="000000"/>
                <w:sz w:val="18"/>
                <w:szCs w:val="18"/>
              </w:rPr>
            </w:pPr>
            <w:r w:rsidRPr="00A70034">
              <w:rPr>
                <w:b/>
                <w:bCs/>
                <w:color w:val="000000"/>
                <w:sz w:val="18"/>
                <w:szCs w:val="18"/>
              </w:rPr>
              <w:t>y0</w:t>
            </w:r>
          </w:p>
        </w:tc>
        <w:tc>
          <w:tcPr>
            <w:tcW w:w="1024" w:type="dxa"/>
            <w:tcBorders>
              <w:top w:val="nil"/>
              <w:left w:val="nil"/>
              <w:bottom w:val="double" w:sz="6" w:space="0" w:color="auto"/>
              <w:right w:val="nil"/>
            </w:tcBorders>
            <w:noWrap/>
            <w:hideMark/>
          </w:tcPr>
          <w:p w14:paraId="40A29E38" w14:textId="77777777" w:rsidR="00FE44C9" w:rsidRPr="00A70034" w:rsidRDefault="00FE44C9" w:rsidP="000B088F">
            <w:pPr>
              <w:contextualSpacing/>
              <w:rPr>
                <w:b/>
                <w:bCs/>
                <w:color w:val="000000"/>
                <w:sz w:val="18"/>
                <w:szCs w:val="18"/>
              </w:rPr>
            </w:pPr>
            <w:r w:rsidRPr="00A70034">
              <w:rPr>
                <w:b/>
                <w:bCs/>
                <w:color w:val="000000"/>
                <w:sz w:val="18"/>
                <w:szCs w:val="18"/>
              </w:rPr>
              <w:t>a</w:t>
            </w:r>
          </w:p>
        </w:tc>
        <w:tc>
          <w:tcPr>
            <w:tcW w:w="928" w:type="dxa"/>
            <w:tcBorders>
              <w:top w:val="nil"/>
              <w:left w:val="nil"/>
              <w:bottom w:val="double" w:sz="6" w:space="0" w:color="auto"/>
              <w:right w:val="single" w:sz="4" w:space="0" w:color="auto"/>
            </w:tcBorders>
            <w:noWrap/>
            <w:hideMark/>
          </w:tcPr>
          <w:p w14:paraId="399CA0D0" w14:textId="77777777" w:rsidR="00FE44C9" w:rsidRPr="00A70034" w:rsidRDefault="00FE44C9" w:rsidP="000B088F">
            <w:pPr>
              <w:contextualSpacing/>
              <w:rPr>
                <w:b/>
                <w:bCs/>
                <w:color w:val="000000"/>
                <w:sz w:val="18"/>
                <w:szCs w:val="18"/>
              </w:rPr>
            </w:pPr>
            <w:r w:rsidRPr="00A70034">
              <w:rPr>
                <w:b/>
                <w:bCs/>
                <w:color w:val="000000"/>
                <w:sz w:val="18"/>
                <w:szCs w:val="18"/>
              </w:rPr>
              <w:t>b</w:t>
            </w:r>
          </w:p>
        </w:tc>
        <w:tc>
          <w:tcPr>
            <w:tcW w:w="914" w:type="dxa"/>
            <w:tcBorders>
              <w:top w:val="nil"/>
              <w:left w:val="nil"/>
              <w:bottom w:val="double" w:sz="6" w:space="0" w:color="auto"/>
              <w:right w:val="nil"/>
            </w:tcBorders>
            <w:noWrap/>
            <w:hideMark/>
          </w:tcPr>
          <w:p w14:paraId="48D21691" w14:textId="77777777" w:rsidR="00FE44C9" w:rsidRPr="00A70034" w:rsidRDefault="00FE44C9" w:rsidP="000B088F">
            <w:pPr>
              <w:contextualSpacing/>
              <w:rPr>
                <w:b/>
                <w:bCs/>
                <w:color w:val="000000"/>
                <w:sz w:val="18"/>
                <w:szCs w:val="18"/>
              </w:rPr>
            </w:pPr>
            <w:r w:rsidRPr="00A70034">
              <w:rPr>
                <w:b/>
                <w:bCs/>
                <w:color w:val="000000"/>
                <w:sz w:val="18"/>
                <w:szCs w:val="18"/>
              </w:rPr>
              <w:t>y0</w:t>
            </w:r>
          </w:p>
        </w:tc>
        <w:tc>
          <w:tcPr>
            <w:tcW w:w="914" w:type="dxa"/>
            <w:tcBorders>
              <w:top w:val="nil"/>
              <w:left w:val="nil"/>
              <w:bottom w:val="double" w:sz="6" w:space="0" w:color="auto"/>
              <w:right w:val="nil"/>
            </w:tcBorders>
            <w:noWrap/>
            <w:hideMark/>
          </w:tcPr>
          <w:p w14:paraId="3EB88BB2" w14:textId="77777777" w:rsidR="00FE44C9" w:rsidRPr="00A70034" w:rsidRDefault="00FE44C9" w:rsidP="000B088F">
            <w:pPr>
              <w:contextualSpacing/>
              <w:rPr>
                <w:b/>
                <w:bCs/>
                <w:color w:val="000000"/>
                <w:sz w:val="18"/>
                <w:szCs w:val="18"/>
              </w:rPr>
            </w:pPr>
            <w:r w:rsidRPr="00A70034">
              <w:rPr>
                <w:b/>
                <w:bCs/>
                <w:color w:val="000000"/>
                <w:sz w:val="18"/>
                <w:szCs w:val="18"/>
              </w:rPr>
              <w:t>a</w:t>
            </w:r>
          </w:p>
        </w:tc>
        <w:tc>
          <w:tcPr>
            <w:tcW w:w="1052" w:type="dxa"/>
            <w:tcBorders>
              <w:top w:val="nil"/>
              <w:left w:val="nil"/>
              <w:bottom w:val="double" w:sz="6" w:space="0" w:color="auto"/>
              <w:right w:val="nil"/>
            </w:tcBorders>
            <w:noWrap/>
            <w:hideMark/>
          </w:tcPr>
          <w:p w14:paraId="48D40F65" w14:textId="77777777" w:rsidR="00FE44C9" w:rsidRPr="00A70034" w:rsidRDefault="00FE44C9" w:rsidP="000B088F">
            <w:pPr>
              <w:contextualSpacing/>
              <w:rPr>
                <w:b/>
                <w:bCs/>
                <w:color w:val="000000"/>
                <w:sz w:val="18"/>
                <w:szCs w:val="18"/>
              </w:rPr>
            </w:pPr>
            <w:r w:rsidRPr="00A70034">
              <w:rPr>
                <w:b/>
                <w:bCs/>
                <w:color w:val="000000"/>
                <w:sz w:val="18"/>
                <w:szCs w:val="18"/>
              </w:rPr>
              <w:t>b</w:t>
            </w:r>
          </w:p>
        </w:tc>
      </w:tr>
      <w:tr w:rsidR="00FE44C9" w:rsidRPr="00A70034" w14:paraId="2EE4E48F" w14:textId="77777777" w:rsidTr="000B088F">
        <w:trPr>
          <w:trHeight w:val="20"/>
        </w:trPr>
        <w:tc>
          <w:tcPr>
            <w:tcW w:w="2560" w:type="dxa"/>
            <w:vMerge w:val="restart"/>
            <w:tcBorders>
              <w:top w:val="nil"/>
              <w:left w:val="nil"/>
              <w:bottom w:val="single" w:sz="4" w:space="0" w:color="000000"/>
              <w:right w:val="nil"/>
            </w:tcBorders>
            <w:noWrap/>
            <w:hideMark/>
          </w:tcPr>
          <w:p w14:paraId="08EAB5BB"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Zea</w:t>
            </w:r>
            <w:proofErr w:type="spellEnd"/>
            <w:r w:rsidRPr="00A70034">
              <w:rPr>
                <w:i/>
                <w:iCs/>
                <w:color w:val="000000"/>
                <w:sz w:val="18"/>
                <w:szCs w:val="18"/>
              </w:rPr>
              <w:t xml:space="preserve"> </w:t>
            </w:r>
            <w:proofErr w:type="spellStart"/>
            <w:r w:rsidRPr="00A70034">
              <w:rPr>
                <w:i/>
                <w:iCs/>
                <w:color w:val="000000"/>
                <w:sz w:val="18"/>
                <w:szCs w:val="18"/>
              </w:rPr>
              <w:t>mays</w:t>
            </w:r>
            <w:proofErr w:type="spellEnd"/>
          </w:p>
        </w:tc>
        <w:tc>
          <w:tcPr>
            <w:tcW w:w="960" w:type="dxa"/>
            <w:tcBorders>
              <w:top w:val="nil"/>
              <w:left w:val="nil"/>
              <w:bottom w:val="nil"/>
              <w:right w:val="single" w:sz="4" w:space="0" w:color="auto"/>
            </w:tcBorders>
            <w:noWrap/>
            <w:hideMark/>
          </w:tcPr>
          <w:p w14:paraId="2F4A79E3"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5732C0B8" w14:textId="77777777" w:rsidR="00FE44C9" w:rsidRPr="00A70034" w:rsidRDefault="00FE44C9" w:rsidP="000B088F">
            <w:pPr>
              <w:contextualSpacing/>
              <w:rPr>
                <w:color w:val="000000"/>
                <w:sz w:val="18"/>
                <w:szCs w:val="18"/>
              </w:rPr>
            </w:pPr>
            <w:r w:rsidRPr="00A70034">
              <w:rPr>
                <w:color w:val="000000"/>
                <w:sz w:val="18"/>
                <w:szCs w:val="18"/>
              </w:rPr>
              <w:t>3.2559</w:t>
            </w:r>
          </w:p>
        </w:tc>
        <w:tc>
          <w:tcPr>
            <w:tcW w:w="1024" w:type="dxa"/>
            <w:tcBorders>
              <w:top w:val="nil"/>
              <w:left w:val="nil"/>
              <w:bottom w:val="nil"/>
              <w:right w:val="nil"/>
            </w:tcBorders>
            <w:noWrap/>
            <w:hideMark/>
          </w:tcPr>
          <w:p w14:paraId="51184914" w14:textId="77777777" w:rsidR="00FE44C9" w:rsidRPr="00A70034" w:rsidRDefault="00FE44C9" w:rsidP="000B088F">
            <w:pPr>
              <w:contextualSpacing/>
              <w:rPr>
                <w:color w:val="000000"/>
                <w:sz w:val="18"/>
                <w:szCs w:val="18"/>
              </w:rPr>
            </w:pPr>
            <w:r w:rsidRPr="00A70034">
              <w:rPr>
                <w:color w:val="000000"/>
                <w:sz w:val="18"/>
                <w:szCs w:val="18"/>
              </w:rPr>
              <w:t>-3.3541</w:t>
            </w:r>
          </w:p>
        </w:tc>
        <w:tc>
          <w:tcPr>
            <w:tcW w:w="928" w:type="dxa"/>
            <w:tcBorders>
              <w:top w:val="nil"/>
              <w:left w:val="nil"/>
              <w:bottom w:val="nil"/>
              <w:right w:val="single" w:sz="4" w:space="0" w:color="auto"/>
            </w:tcBorders>
            <w:noWrap/>
            <w:hideMark/>
          </w:tcPr>
          <w:p w14:paraId="2BB8763C" w14:textId="77777777" w:rsidR="00FE44C9" w:rsidRPr="00A70034" w:rsidRDefault="00FE44C9" w:rsidP="000B088F">
            <w:pPr>
              <w:contextualSpacing/>
              <w:rPr>
                <w:color w:val="000000"/>
                <w:sz w:val="18"/>
                <w:szCs w:val="18"/>
              </w:rPr>
            </w:pPr>
            <w:r w:rsidRPr="00A70034">
              <w:rPr>
                <w:color w:val="000000"/>
                <w:sz w:val="18"/>
                <w:szCs w:val="18"/>
              </w:rPr>
              <w:t>0.0068</w:t>
            </w:r>
          </w:p>
        </w:tc>
        <w:tc>
          <w:tcPr>
            <w:tcW w:w="914" w:type="dxa"/>
            <w:tcBorders>
              <w:top w:val="nil"/>
              <w:left w:val="nil"/>
              <w:bottom w:val="nil"/>
              <w:right w:val="nil"/>
            </w:tcBorders>
            <w:noWrap/>
            <w:hideMark/>
          </w:tcPr>
          <w:p w14:paraId="5E9C99D6" w14:textId="77777777" w:rsidR="00FE44C9" w:rsidRPr="00A70034" w:rsidRDefault="00FE44C9" w:rsidP="000B088F">
            <w:pPr>
              <w:contextualSpacing/>
              <w:rPr>
                <w:color w:val="000000"/>
                <w:sz w:val="18"/>
                <w:szCs w:val="18"/>
              </w:rPr>
            </w:pPr>
            <w:r w:rsidRPr="00A70034">
              <w:rPr>
                <w:color w:val="000000"/>
                <w:sz w:val="18"/>
                <w:szCs w:val="18"/>
              </w:rPr>
              <w:t>0.3749</w:t>
            </w:r>
          </w:p>
        </w:tc>
        <w:tc>
          <w:tcPr>
            <w:tcW w:w="914" w:type="dxa"/>
            <w:tcBorders>
              <w:top w:val="nil"/>
              <w:left w:val="nil"/>
              <w:bottom w:val="nil"/>
              <w:right w:val="nil"/>
            </w:tcBorders>
            <w:noWrap/>
            <w:hideMark/>
          </w:tcPr>
          <w:p w14:paraId="38C68FDE" w14:textId="77777777" w:rsidR="00FE44C9" w:rsidRPr="00A70034" w:rsidRDefault="00FE44C9" w:rsidP="000B088F">
            <w:pPr>
              <w:contextualSpacing/>
              <w:rPr>
                <w:color w:val="000000"/>
                <w:sz w:val="18"/>
                <w:szCs w:val="18"/>
              </w:rPr>
            </w:pPr>
            <w:r w:rsidRPr="00A70034">
              <w:rPr>
                <w:color w:val="000000"/>
                <w:sz w:val="18"/>
                <w:szCs w:val="18"/>
              </w:rPr>
              <w:t>0.6093</w:t>
            </w:r>
          </w:p>
        </w:tc>
        <w:tc>
          <w:tcPr>
            <w:tcW w:w="1052" w:type="dxa"/>
            <w:tcBorders>
              <w:top w:val="nil"/>
              <w:left w:val="nil"/>
              <w:bottom w:val="nil"/>
              <w:right w:val="nil"/>
            </w:tcBorders>
            <w:noWrap/>
            <w:hideMark/>
          </w:tcPr>
          <w:p w14:paraId="348A0B6B" w14:textId="77777777" w:rsidR="00FE44C9" w:rsidRPr="00A70034" w:rsidRDefault="00FE44C9" w:rsidP="000B088F">
            <w:pPr>
              <w:contextualSpacing/>
              <w:rPr>
                <w:color w:val="000000"/>
                <w:sz w:val="18"/>
                <w:szCs w:val="18"/>
              </w:rPr>
            </w:pPr>
            <w:r w:rsidRPr="00A70034">
              <w:rPr>
                <w:color w:val="000000"/>
                <w:sz w:val="18"/>
                <w:szCs w:val="18"/>
              </w:rPr>
              <w:t>0.0415</w:t>
            </w:r>
          </w:p>
        </w:tc>
      </w:tr>
      <w:tr w:rsidR="00FE44C9" w:rsidRPr="00A70034" w14:paraId="5EA37A6C" w14:textId="77777777" w:rsidTr="000B088F">
        <w:trPr>
          <w:trHeight w:val="20"/>
        </w:trPr>
        <w:tc>
          <w:tcPr>
            <w:tcW w:w="2560" w:type="dxa"/>
            <w:vMerge/>
            <w:tcBorders>
              <w:top w:val="nil"/>
              <w:left w:val="nil"/>
              <w:bottom w:val="single" w:sz="4" w:space="0" w:color="000000"/>
              <w:right w:val="nil"/>
            </w:tcBorders>
            <w:hideMark/>
          </w:tcPr>
          <w:p w14:paraId="1E210FE1"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756ADA9D"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1F51BBDD" w14:textId="77777777" w:rsidR="00FE44C9" w:rsidRPr="00A70034" w:rsidRDefault="00FE44C9" w:rsidP="000B088F">
            <w:pPr>
              <w:contextualSpacing/>
              <w:rPr>
                <w:color w:val="000000"/>
                <w:sz w:val="18"/>
                <w:szCs w:val="18"/>
              </w:rPr>
            </w:pPr>
            <w:r w:rsidRPr="00A70034">
              <w:rPr>
                <w:color w:val="000000"/>
                <w:sz w:val="18"/>
                <w:szCs w:val="18"/>
              </w:rPr>
              <w:t>1.5345</w:t>
            </w:r>
          </w:p>
        </w:tc>
        <w:tc>
          <w:tcPr>
            <w:tcW w:w="1024" w:type="dxa"/>
            <w:tcBorders>
              <w:top w:val="nil"/>
              <w:left w:val="nil"/>
              <w:bottom w:val="nil"/>
              <w:right w:val="nil"/>
            </w:tcBorders>
            <w:noWrap/>
            <w:hideMark/>
          </w:tcPr>
          <w:p w14:paraId="1DA0C675" w14:textId="77777777" w:rsidR="00FE44C9" w:rsidRPr="00A70034" w:rsidRDefault="00FE44C9" w:rsidP="000B088F">
            <w:pPr>
              <w:contextualSpacing/>
              <w:rPr>
                <w:color w:val="000000"/>
                <w:sz w:val="18"/>
                <w:szCs w:val="18"/>
              </w:rPr>
            </w:pPr>
            <w:r w:rsidRPr="00A70034">
              <w:rPr>
                <w:color w:val="000000"/>
                <w:sz w:val="18"/>
                <w:szCs w:val="18"/>
              </w:rPr>
              <w:t>-1.6041</w:t>
            </w:r>
          </w:p>
        </w:tc>
        <w:tc>
          <w:tcPr>
            <w:tcW w:w="928" w:type="dxa"/>
            <w:tcBorders>
              <w:top w:val="nil"/>
              <w:left w:val="nil"/>
              <w:bottom w:val="nil"/>
              <w:right w:val="single" w:sz="4" w:space="0" w:color="auto"/>
            </w:tcBorders>
            <w:noWrap/>
            <w:hideMark/>
          </w:tcPr>
          <w:p w14:paraId="3BEA40AF" w14:textId="77777777" w:rsidR="00FE44C9" w:rsidRPr="00A70034" w:rsidRDefault="00FE44C9" w:rsidP="000B088F">
            <w:pPr>
              <w:contextualSpacing/>
              <w:rPr>
                <w:color w:val="000000"/>
                <w:sz w:val="18"/>
                <w:szCs w:val="18"/>
              </w:rPr>
            </w:pPr>
            <w:r w:rsidRPr="00A70034">
              <w:rPr>
                <w:color w:val="000000"/>
                <w:sz w:val="18"/>
                <w:szCs w:val="18"/>
              </w:rPr>
              <w:t>0.0378</w:t>
            </w:r>
          </w:p>
        </w:tc>
        <w:tc>
          <w:tcPr>
            <w:tcW w:w="914" w:type="dxa"/>
            <w:tcBorders>
              <w:top w:val="nil"/>
              <w:left w:val="nil"/>
              <w:bottom w:val="nil"/>
              <w:right w:val="nil"/>
            </w:tcBorders>
            <w:noWrap/>
            <w:hideMark/>
          </w:tcPr>
          <w:p w14:paraId="24C04CAC" w14:textId="77777777" w:rsidR="00FE44C9" w:rsidRPr="00A70034" w:rsidRDefault="00FE44C9" w:rsidP="000B088F">
            <w:pPr>
              <w:contextualSpacing/>
              <w:rPr>
                <w:color w:val="000000"/>
                <w:sz w:val="18"/>
                <w:szCs w:val="18"/>
              </w:rPr>
            </w:pPr>
            <w:r w:rsidRPr="00A70034">
              <w:rPr>
                <w:color w:val="000000"/>
                <w:sz w:val="18"/>
                <w:szCs w:val="18"/>
              </w:rPr>
              <w:t>0.1734</w:t>
            </w:r>
          </w:p>
        </w:tc>
        <w:tc>
          <w:tcPr>
            <w:tcW w:w="914" w:type="dxa"/>
            <w:tcBorders>
              <w:top w:val="nil"/>
              <w:left w:val="nil"/>
              <w:bottom w:val="nil"/>
              <w:right w:val="nil"/>
            </w:tcBorders>
            <w:noWrap/>
            <w:hideMark/>
          </w:tcPr>
          <w:p w14:paraId="004A26D3" w14:textId="77777777" w:rsidR="00FE44C9" w:rsidRPr="00A70034" w:rsidRDefault="00FE44C9" w:rsidP="000B088F">
            <w:pPr>
              <w:contextualSpacing/>
              <w:rPr>
                <w:color w:val="000000"/>
                <w:sz w:val="18"/>
                <w:szCs w:val="18"/>
              </w:rPr>
            </w:pPr>
            <w:r w:rsidRPr="00A70034">
              <w:rPr>
                <w:color w:val="000000"/>
                <w:sz w:val="18"/>
                <w:szCs w:val="18"/>
              </w:rPr>
              <w:t>0.8209</w:t>
            </w:r>
          </w:p>
        </w:tc>
        <w:tc>
          <w:tcPr>
            <w:tcW w:w="1052" w:type="dxa"/>
            <w:tcBorders>
              <w:top w:val="nil"/>
              <w:left w:val="nil"/>
              <w:bottom w:val="nil"/>
              <w:right w:val="nil"/>
            </w:tcBorders>
            <w:noWrap/>
            <w:hideMark/>
          </w:tcPr>
          <w:p w14:paraId="37C012F1" w14:textId="77777777" w:rsidR="00FE44C9" w:rsidRPr="00A70034" w:rsidRDefault="00FE44C9" w:rsidP="000B088F">
            <w:pPr>
              <w:contextualSpacing/>
              <w:rPr>
                <w:color w:val="000000"/>
                <w:sz w:val="18"/>
                <w:szCs w:val="18"/>
              </w:rPr>
            </w:pPr>
            <w:r w:rsidRPr="00A70034">
              <w:rPr>
                <w:color w:val="000000"/>
                <w:sz w:val="18"/>
                <w:szCs w:val="18"/>
              </w:rPr>
              <w:t>0.0247</w:t>
            </w:r>
          </w:p>
        </w:tc>
      </w:tr>
      <w:tr w:rsidR="00FE44C9" w:rsidRPr="00A70034" w14:paraId="193343AE" w14:textId="77777777" w:rsidTr="000B088F">
        <w:trPr>
          <w:trHeight w:val="20"/>
        </w:trPr>
        <w:tc>
          <w:tcPr>
            <w:tcW w:w="2560" w:type="dxa"/>
            <w:vMerge/>
            <w:tcBorders>
              <w:top w:val="nil"/>
              <w:left w:val="nil"/>
              <w:bottom w:val="single" w:sz="4" w:space="0" w:color="000000"/>
              <w:right w:val="nil"/>
            </w:tcBorders>
            <w:hideMark/>
          </w:tcPr>
          <w:p w14:paraId="409C656A"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4AEB67BA"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43F72AB4" w14:textId="77777777" w:rsidR="00FE44C9" w:rsidRPr="00A70034" w:rsidRDefault="00FE44C9" w:rsidP="000B088F">
            <w:pPr>
              <w:contextualSpacing/>
              <w:rPr>
                <w:color w:val="000000"/>
                <w:sz w:val="18"/>
                <w:szCs w:val="18"/>
              </w:rPr>
            </w:pPr>
            <w:r w:rsidRPr="00A70034">
              <w:rPr>
                <w:color w:val="000000"/>
                <w:sz w:val="18"/>
                <w:szCs w:val="18"/>
              </w:rPr>
              <w:t>0.6081</w:t>
            </w:r>
          </w:p>
        </w:tc>
        <w:tc>
          <w:tcPr>
            <w:tcW w:w="1024" w:type="dxa"/>
            <w:tcBorders>
              <w:top w:val="nil"/>
              <w:left w:val="nil"/>
              <w:bottom w:val="nil"/>
              <w:right w:val="nil"/>
            </w:tcBorders>
            <w:noWrap/>
            <w:hideMark/>
          </w:tcPr>
          <w:p w14:paraId="7C2E16F3" w14:textId="77777777" w:rsidR="00FE44C9" w:rsidRPr="00A70034" w:rsidRDefault="00FE44C9" w:rsidP="000B088F">
            <w:pPr>
              <w:contextualSpacing/>
              <w:rPr>
                <w:color w:val="000000"/>
                <w:sz w:val="18"/>
                <w:szCs w:val="18"/>
              </w:rPr>
            </w:pPr>
            <w:r w:rsidRPr="00A70034">
              <w:rPr>
                <w:color w:val="000000"/>
                <w:sz w:val="18"/>
                <w:szCs w:val="18"/>
              </w:rPr>
              <w:t>-0.62</w:t>
            </w:r>
          </w:p>
        </w:tc>
        <w:tc>
          <w:tcPr>
            <w:tcW w:w="928" w:type="dxa"/>
            <w:tcBorders>
              <w:top w:val="nil"/>
              <w:left w:val="nil"/>
              <w:bottom w:val="nil"/>
              <w:right w:val="single" w:sz="4" w:space="0" w:color="auto"/>
            </w:tcBorders>
            <w:noWrap/>
            <w:hideMark/>
          </w:tcPr>
          <w:p w14:paraId="0F336722" w14:textId="77777777" w:rsidR="00FE44C9" w:rsidRPr="00A70034" w:rsidRDefault="00FE44C9" w:rsidP="000B088F">
            <w:pPr>
              <w:contextualSpacing/>
              <w:rPr>
                <w:color w:val="000000"/>
                <w:sz w:val="18"/>
                <w:szCs w:val="18"/>
              </w:rPr>
            </w:pPr>
            <w:r w:rsidRPr="00A70034">
              <w:rPr>
                <w:color w:val="000000"/>
                <w:sz w:val="18"/>
                <w:szCs w:val="18"/>
              </w:rPr>
              <w:t>0.0254</w:t>
            </w:r>
          </w:p>
        </w:tc>
        <w:tc>
          <w:tcPr>
            <w:tcW w:w="914" w:type="dxa"/>
            <w:tcBorders>
              <w:top w:val="nil"/>
              <w:left w:val="nil"/>
              <w:bottom w:val="nil"/>
              <w:right w:val="nil"/>
            </w:tcBorders>
            <w:noWrap/>
            <w:hideMark/>
          </w:tcPr>
          <w:p w14:paraId="42084AC2" w14:textId="77777777" w:rsidR="00FE44C9" w:rsidRPr="00A70034" w:rsidRDefault="00FE44C9" w:rsidP="000B088F">
            <w:pPr>
              <w:contextualSpacing/>
              <w:rPr>
                <w:color w:val="000000"/>
                <w:sz w:val="18"/>
                <w:szCs w:val="18"/>
              </w:rPr>
            </w:pPr>
            <w:r w:rsidRPr="00A70034">
              <w:rPr>
                <w:color w:val="000000"/>
                <w:sz w:val="18"/>
                <w:szCs w:val="18"/>
              </w:rPr>
              <w:t>0.1321</w:t>
            </w:r>
          </w:p>
        </w:tc>
        <w:tc>
          <w:tcPr>
            <w:tcW w:w="914" w:type="dxa"/>
            <w:tcBorders>
              <w:top w:val="nil"/>
              <w:left w:val="nil"/>
              <w:bottom w:val="nil"/>
              <w:right w:val="nil"/>
            </w:tcBorders>
            <w:noWrap/>
            <w:hideMark/>
          </w:tcPr>
          <w:p w14:paraId="5328D249" w14:textId="77777777" w:rsidR="00FE44C9" w:rsidRPr="00A70034" w:rsidRDefault="00FE44C9" w:rsidP="000B088F">
            <w:pPr>
              <w:contextualSpacing/>
              <w:rPr>
                <w:color w:val="000000"/>
                <w:sz w:val="18"/>
                <w:szCs w:val="18"/>
              </w:rPr>
            </w:pPr>
            <w:r w:rsidRPr="00A70034">
              <w:rPr>
                <w:color w:val="000000"/>
                <w:sz w:val="18"/>
                <w:szCs w:val="18"/>
              </w:rPr>
              <w:t>0.2157</w:t>
            </w:r>
          </w:p>
        </w:tc>
        <w:tc>
          <w:tcPr>
            <w:tcW w:w="1052" w:type="dxa"/>
            <w:tcBorders>
              <w:top w:val="nil"/>
              <w:left w:val="nil"/>
              <w:bottom w:val="nil"/>
              <w:right w:val="nil"/>
            </w:tcBorders>
            <w:noWrap/>
            <w:hideMark/>
          </w:tcPr>
          <w:p w14:paraId="6018243E" w14:textId="77777777" w:rsidR="00FE44C9" w:rsidRPr="00A70034" w:rsidRDefault="00FE44C9" w:rsidP="000B088F">
            <w:pPr>
              <w:contextualSpacing/>
              <w:rPr>
                <w:color w:val="000000"/>
                <w:sz w:val="18"/>
                <w:szCs w:val="18"/>
              </w:rPr>
            </w:pPr>
            <w:r w:rsidRPr="00A70034">
              <w:rPr>
                <w:color w:val="000000"/>
                <w:sz w:val="18"/>
                <w:szCs w:val="18"/>
              </w:rPr>
              <w:t>0.0299</w:t>
            </w:r>
          </w:p>
        </w:tc>
      </w:tr>
      <w:tr w:rsidR="00FE44C9" w:rsidRPr="00A70034" w14:paraId="72FCADDF" w14:textId="77777777" w:rsidTr="000B088F">
        <w:trPr>
          <w:trHeight w:val="20"/>
        </w:trPr>
        <w:tc>
          <w:tcPr>
            <w:tcW w:w="2560" w:type="dxa"/>
            <w:vMerge/>
            <w:tcBorders>
              <w:top w:val="nil"/>
              <w:left w:val="nil"/>
              <w:bottom w:val="single" w:sz="4" w:space="0" w:color="000000"/>
              <w:right w:val="nil"/>
            </w:tcBorders>
            <w:hideMark/>
          </w:tcPr>
          <w:p w14:paraId="5EB825ED"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5993EC62"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1AE04C09" w14:textId="77777777" w:rsidR="00FE44C9" w:rsidRPr="00A70034" w:rsidRDefault="00FE44C9" w:rsidP="000B088F">
            <w:pPr>
              <w:contextualSpacing/>
              <w:rPr>
                <w:color w:val="000000"/>
                <w:sz w:val="18"/>
                <w:szCs w:val="18"/>
              </w:rPr>
            </w:pPr>
            <w:r w:rsidRPr="00A70034">
              <w:rPr>
                <w:color w:val="000000"/>
                <w:sz w:val="18"/>
                <w:szCs w:val="18"/>
              </w:rPr>
              <w:t>0.4249</w:t>
            </w:r>
          </w:p>
        </w:tc>
        <w:tc>
          <w:tcPr>
            <w:tcW w:w="1024" w:type="dxa"/>
            <w:tcBorders>
              <w:top w:val="nil"/>
              <w:left w:val="nil"/>
              <w:bottom w:val="single" w:sz="4" w:space="0" w:color="auto"/>
              <w:right w:val="nil"/>
            </w:tcBorders>
            <w:noWrap/>
            <w:hideMark/>
          </w:tcPr>
          <w:p w14:paraId="29D1C658" w14:textId="77777777" w:rsidR="00FE44C9" w:rsidRPr="00A70034" w:rsidRDefault="00FE44C9" w:rsidP="000B088F">
            <w:pPr>
              <w:contextualSpacing/>
              <w:rPr>
                <w:color w:val="000000"/>
                <w:sz w:val="18"/>
                <w:szCs w:val="18"/>
              </w:rPr>
            </w:pPr>
            <w:r w:rsidRPr="00A70034">
              <w:rPr>
                <w:color w:val="000000"/>
                <w:sz w:val="18"/>
                <w:szCs w:val="18"/>
              </w:rPr>
              <w:t>-0.4331</w:t>
            </w:r>
          </w:p>
        </w:tc>
        <w:tc>
          <w:tcPr>
            <w:tcW w:w="928" w:type="dxa"/>
            <w:tcBorders>
              <w:top w:val="nil"/>
              <w:left w:val="nil"/>
              <w:bottom w:val="single" w:sz="4" w:space="0" w:color="auto"/>
              <w:right w:val="single" w:sz="4" w:space="0" w:color="auto"/>
            </w:tcBorders>
            <w:noWrap/>
            <w:hideMark/>
          </w:tcPr>
          <w:p w14:paraId="6FB2E5F9" w14:textId="77777777" w:rsidR="00FE44C9" w:rsidRPr="00A70034" w:rsidRDefault="00FE44C9" w:rsidP="000B088F">
            <w:pPr>
              <w:contextualSpacing/>
              <w:rPr>
                <w:color w:val="000000"/>
                <w:sz w:val="18"/>
                <w:szCs w:val="18"/>
              </w:rPr>
            </w:pPr>
            <w:r w:rsidRPr="00A70034">
              <w:rPr>
                <w:color w:val="000000"/>
                <w:sz w:val="18"/>
                <w:szCs w:val="18"/>
              </w:rPr>
              <w:t>0.0363</w:t>
            </w:r>
          </w:p>
        </w:tc>
        <w:tc>
          <w:tcPr>
            <w:tcW w:w="914" w:type="dxa"/>
            <w:tcBorders>
              <w:top w:val="nil"/>
              <w:left w:val="nil"/>
              <w:bottom w:val="single" w:sz="4" w:space="0" w:color="auto"/>
              <w:right w:val="nil"/>
            </w:tcBorders>
            <w:noWrap/>
            <w:hideMark/>
          </w:tcPr>
          <w:p w14:paraId="3D2D70A7" w14:textId="77777777" w:rsidR="00FE44C9" w:rsidRPr="00A70034" w:rsidRDefault="00FE44C9" w:rsidP="000B088F">
            <w:pPr>
              <w:contextualSpacing/>
              <w:rPr>
                <w:color w:val="000000"/>
                <w:sz w:val="18"/>
                <w:szCs w:val="18"/>
              </w:rPr>
            </w:pPr>
            <w:r w:rsidRPr="00A70034">
              <w:rPr>
                <w:color w:val="000000"/>
                <w:sz w:val="18"/>
                <w:szCs w:val="18"/>
              </w:rPr>
              <w:t>0.154</w:t>
            </w:r>
          </w:p>
        </w:tc>
        <w:tc>
          <w:tcPr>
            <w:tcW w:w="914" w:type="dxa"/>
            <w:tcBorders>
              <w:top w:val="nil"/>
              <w:left w:val="nil"/>
              <w:bottom w:val="single" w:sz="4" w:space="0" w:color="auto"/>
              <w:right w:val="nil"/>
            </w:tcBorders>
            <w:noWrap/>
            <w:hideMark/>
          </w:tcPr>
          <w:p w14:paraId="13477F6D" w14:textId="77777777" w:rsidR="00FE44C9" w:rsidRPr="00A70034" w:rsidRDefault="00FE44C9" w:rsidP="000B088F">
            <w:pPr>
              <w:contextualSpacing/>
              <w:rPr>
                <w:color w:val="000000"/>
                <w:sz w:val="18"/>
                <w:szCs w:val="18"/>
              </w:rPr>
            </w:pPr>
            <w:r w:rsidRPr="00A70034">
              <w:rPr>
                <w:color w:val="000000"/>
                <w:sz w:val="18"/>
                <w:szCs w:val="18"/>
              </w:rPr>
              <w:t>0.1238</w:t>
            </w:r>
          </w:p>
        </w:tc>
        <w:tc>
          <w:tcPr>
            <w:tcW w:w="1052" w:type="dxa"/>
            <w:tcBorders>
              <w:top w:val="nil"/>
              <w:left w:val="nil"/>
              <w:bottom w:val="single" w:sz="4" w:space="0" w:color="auto"/>
              <w:right w:val="nil"/>
            </w:tcBorders>
            <w:noWrap/>
            <w:hideMark/>
          </w:tcPr>
          <w:p w14:paraId="38F03A63" w14:textId="77777777" w:rsidR="00FE44C9" w:rsidRPr="00A70034" w:rsidRDefault="00FE44C9" w:rsidP="000B088F">
            <w:pPr>
              <w:contextualSpacing/>
              <w:rPr>
                <w:color w:val="000000"/>
                <w:sz w:val="18"/>
                <w:szCs w:val="18"/>
              </w:rPr>
            </w:pPr>
            <w:r w:rsidRPr="00A70034">
              <w:rPr>
                <w:color w:val="000000"/>
                <w:sz w:val="18"/>
                <w:szCs w:val="18"/>
              </w:rPr>
              <w:t>0.0396</w:t>
            </w:r>
          </w:p>
        </w:tc>
      </w:tr>
      <w:tr w:rsidR="00FE44C9" w:rsidRPr="00A70034" w14:paraId="3092CFCE" w14:textId="77777777" w:rsidTr="000B088F">
        <w:trPr>
          <w:trHeight w:val="20"/>
        </w:trPr>
        <w:tc>
          <w:tcPr>
            <w:tcW w:w="2560" w:type="dxa"/>
            <w:vMerge w:val="restart"/>
            <w:tcBorders>
              <w:top w:val="nil"/>
              <w:left w:val="nil"/>
              <w:bottom w:val="single" w:sz="4" w:space="0" w:color="000000"/>
              <w:right w:val="nil"/>
            </w:tcBorders>
            <w:noWrap/>
            <w:hideMark/>
          </w:tcPr>
          <w:p w14:paraId="62A72FE8"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Solanum</w:t>
            </w:r>
            <w:proofErr w:type="spellEnd"/>
            <w:r w:rsidRPr="00A70034">
              <w:rPr>
                <w:i/>
                <w:iCs/>
                <w:color w:val="000000"/>
                <w:sz w:val="18"/>
                <w:szCs w:val="18"/>
              </w:rPr>
              <w:t xml:space="preserve"> </w:t>
            </w:r>
            <w:proofErr w:type="spellStart"/>
            <w:r w:rsidRPr="00A70034">
              <w:rPr>
                <w:i/>
                <w:iCs/>
                <w:color w:val="000000"/>
                <w:sz w:val="18"/>
                <w:szCs w:val="18"/>
              </w:rPr>
              <w:t>lycopersicum</w:t>
            </w:r>
            <w:proofErr w:type="spellEnd"/>
          </w:p>
        </w:tc>
        <w:tc>
          <w:tcPr>
            <w:tcW w:w="960" w:type="dxa"/>
            <w:tcBorders>
              <w:top w:val="nil"/>
              <w:left w:val="nil"/>
              <w:bottom w:val="nil"/>
              <w:right w:val="single" w:sz="4" w:space="0" w:color="auto"/>
            </w:tcBorders>
            <w:noWrap/>
            <w:hideMark/>
          </w:tcPr>
          <w:p w14:paraId="42E5C6B3"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04049EB1" w14:textId="77777777" w:rsidR="00FE44C9" w:rsidRPr="00A70034" w:rsidRDefault="00FE44C9" w:rsidP="000B088F">
            <w:pPr>
              <w:contextualSpacing/>
              <w:rPr>
                <w:color w:val="000000"/>
                <w:sz w:val="18"/>
                <w:szCs w:val="18"/>
              </w:rPr>
            </w:pPr>
            <w:r w:rsidRPr="00A70034">
              <w:rPr>
                <w:color w:val="000000"/>
                <w:sz w:val="18"/>
                <w:szCs w:val="18"/>
              </w:rPr>
              <w:t>1.9751</w:t>
            </w:r>
          </w:p>
        </w:tc>
        <w:tc>
          <w:tcPr>
            <w:tcW w:w="1024" w:type="dxa"/>
            <w:tcBorders>
              <w:top w:val="nil"/>
              <w:left w:val="nil"/>
              <w:bottom w:val="nil"/>
              <w:right w:val="nil"/>
            </w:tcBorders>
            <w:noWrap/>
            <w:hideMark/>
          </w:tcPr>
          <w:p w14:paraId="4048A1BA" w14:textId="77777777" w:rsidR="00FE44C9" w:rsidRPr="00A70034" w:rsidRDefault="00FE44C9" w:rsidP="000B088F">
            <w:pPr>
              <w:contextualSpacing/>
              <w:rPr>
                <w:color w:val="000000"/>
                <w:sz w:val="18"/>
                <w:szCs w:val="18"/>
              </w:rPr>
            </w:pPr>
            <w:r w:rsidRPr="00A70034">
              <w:rPr>
                <w:color w:val="000000"/>
                <w:sz w:val="18"/>
                <w:szCs w:val="18"/>
              </w:rPr>
              <w:t>-2.123</w:t>
            </w:r>
          </w:p>
        </w:tc>
        <w:tc>
          <w:tcPr>
            <w:tcW w:w="928" w:type="dxa"/>
            <w:tcBorders>
              <w:top w:val="nil"/>
              <w:left w:val="nil"/>
              <w:bottom w:val="nil"/>
              <w:right w:val="single" w:sz="4" w:space="0" w:color="auto"/>
            </w:tcBorders>
            <w:noWrap/>
            <w:hideMark/>
          </w:tcPr>
          <w:p w14:paraId="3D71239A" w14:textId="77777777" w:rsidR="00FE44C9" w:rsidRPr="00A70034" w:rsidRDefault="00FE44C9" w:rsidP="000B088F">
            <w:pPr>
              <w:contextualSpacing/>
              <w:rPr>
                <w:color w:val="000000"/>
                <w:sz w:val="18"/>
                <w:szCs w:val="18"/>
              </w:rPr>
            </w:pPr>
            <w:r w:rsidRPr="00A70034">
              <w:rPr>
                <w:color w:val="000000"/>
                <w:sz w:val="18"/>
                <w:szCs w:val="18"/>
              </w:rPr>
              <w:t>0.0277</w:t>
            </w:r>
          </w:p>
        </w:tc>
        <w:tc>
          <w:tcPr>
            <w:tcW w:w="914" w:type="dxa"/>
            <w:tcBorders>
              <w:top w:val="nil"/>
              <w:left w:val="nil"/>
              <w:bottom w:val="nil"/>
              <w:right w:val="nil"/>
            </w:tcBorders>
            <w:noWrap/>
            <w:hideMark/>
          </w:tcPr>
          <w:p w14:paraId="386FAC47" w14:textId="77777777" w:rsidR="00FE44C9" w:rsidRPr="00A70034" w:rsidRDefault="00FE44C9" w:rsidP="000B088F">
            <w:pPr>
              <w:contextualSpacing/>
              <w:rPr>
                <w:color w:val="000000"/>
                <w:sz w:val="18"/>
                <w:szCs w:val="18"/>
              </w:rPr>
            </w:pPr>
            <w:r w:rsidRPr="00A70034">
              <w:rPr>
                <w:color w:val="000000"/>
                <w:sz w:val="18"/>
                <w:szCs w:val="18"/>
              </w:rPr>
              <w:t>0.8122</w:t>
            </w:r>
          </w:p>
        </w:tc>
        <w:tc>
          <w:tcPr>
            <w:tcW w:w="914" w:type="dxa"/>
            <w:tcBorders>
              <w:top w:val="nil"/>
              <w:left w:val="nil"/>
              <w:bottom w:val="nil"/>
              <w:right w:val="nil"/>
            </w:tcBorders>
            <w:noWrap/>
            <w:hideMark/>
          </w:tcPr>
          <w:p w14:paraId="2F30F7C3" w14:textId="77777777" w:rsidR="00FE44C9" w:rsidRPr="00A70034" w:rsidRDefault="00FE44C9" w:rsidP="000B088F">
            <w:pPr>
              <w:contextualSpacing/>
              <w:rPr>
                <w:color w:val="000000"/>
                <w:sz w:val="18"/>
                <w:szCs w:val="18"/>
              </w:rPr>
            </w:pPr>
            <w:r w:rsidRPr="00A70034">
              <w:rPr>
                <w:color w:val="000000"/>
                <w:sz w:val="18"/>
                <w:szCs w:val="18"/>
              </w:rPr>
              <w:t>0.7524</w:t>
            </w:r>
          </w:p>
        </w:tc>
        <w:tc>
          <w:tcPr>
            <w:tcW w:w="1052" w:type="dxa"/>
            <w:tcBorders>
              <w:top w:val="nil"/>
              <w:left w:val="nil"/>
              <w:bottom w:val="nil"/>
              <w:right w:val="nil"/>
            </w:tcBorders>
            <w:noWrap/>
            <w:hideMark/>
          </w:tcPr>
          <w:p w14:paraId="049DB0C3" w14:textId="77777777" w:rsidR="00FE44C9" w:rsidRPr="00A70034" w:rsidRDefault="00FE44C9" w:rsidP="000B088F">
            <w:pPr>
              <w:contextualSpacing/>
              <w:rPr>
                <w:color w:val="000000"/>
                <w:sz w:val="18"/>
                <w:szCs w:val="18"/>
              </w:rPr>
            </w:pPr>
            <w:r w:rsidRPr="00A70034">
              <w:rPr>
                <w:color w:val="000000"/>
                <w:sz w:val="18"/>
                <w:szCs w:val="18"/>
              </w:rPr>
              <w:t>0.0407</w:t>
            </w:r>
          </w:p>
        </w:tc>
      </w:tr>
      <w:tr w:rsidR="00FE44C9" w:rsidRPr="00A70034" w14:paraId="39E2DFBD" w14:textId="77777777" w:rsidTr="000B088F">
        <w:trPr>
          <w:trHeight w:val="20"/>
        </w:trPr>
        <w:tc>
          <w:tcPr>
            <w:tcW w:w="2560" w:type="dxa"/>
            <w:vMerge/>
            <w:tcBorders>
              <w:top w:val="nil"/>
              <w:left w:val="nil"/>
              <w:bottom w:val="single" w:sz="4" w:space="0" w:color="000000"/>
              <w:right w:val="nil"/>
            </w:tcBorders>
            <w:hideMark/>
          </w:tcPr>
          <w:p w14:paraId="0B3AD6B3"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6B4B41BA"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41257F52" w14:textId="77777777" w:rsidR="00FE44C9" w:rsidRPr="00A70034" w:rsidRDefault="00FE44C9" w:rsidP="000B088F">
            <w:pPr>
              <w:contextualSpacing/>
              <w:rPr>
                <w:color w:val="000000"/>
                <w:sz w:val="18"/>
                <w:szCs w:val="18"/>
              </w:rPr>
            </w:pPr>
            <w:r w:rsidRPr="00A70034">
              <w:rPr>
                <w:color w:val="000000"/>
                <w:sz w:val="18"/>
                <w:szCs w:val="18"/>
              </w:rPr>
              <w:t>0.895</w:t>
            </w:r>
          </w:p>
        </w:tc>
        <w:tc>
          <w:tcPr>
            <w:tcW w:w="1024" w:type="dxa"/>
            <w:tcBorders>
              <w:top w:val="nil"/>
              <w:left w:val="nil"/>
              <w:bottom w:val="nil"/>
              <w:right w:val="nil"/>
            </w:tcBorders>
            <w:noWrap/>
            <w:hideMark/>
          </w:tcPr>
          <w:p w14:paraId="56924547" w14:textId="77777777" w:rsidR="00FE44C9" w:rsidRPr="00A70034" w:rsidRDefault="00FE44C9" w:rsidP="000B088F">
            <w:pPr>
              <w:contextualSpacing/>
              <w:rPr>
                <w:color w:val="000000"/>
                <w:sz w:val="18"/>
                <w:szCs w:val="18"/>
              </w:rPr>
            </w:pPr>
            <w:r w:rsidRPr="00A70034">
              <w:rPr>
                <w:color w:val="000000"/>
                <w:sz w:val="18"/>
                <w:szCs w:val="18"/>
              </w:rPr>
              <w:t>-0.949</w:t>
            </w:r>
          </w:p>
        </w:tc>
        <w:tc>
          <w:tcPr>
            <w:tcW w:w="928" w:type="dxa"/>
            <w:tcBorders>
              <w:top w:val="nil"/>
              <w:left w:val="nil"/>
              <w:bottom w:val="nil"/>
              <w:right w:val="single" w:sz="4" w:space="0" w:color="auto"/>
            </w:tcBorders>
            <w:noWrap/>
            <w:hideMark/>
          </w:tcPr>
          <w:p w14:paraId="4478A27D" w14:textId="77777777" w:rsidR="00FE44C9" w:rsidRPr="00A70034" w:rsidRDefault="00FE44C9" w:rsidP="000B088F">
            <w:pPr>
              <w:contextualSpacing/>
              <w:rPr>
                <w:color w:val="000000"/>
                <w:sz w:val="18"/>
                <w:szCs w:val="18"/>
              </w:rPr>
            </w:pPr>
            <w:r w:rsidRPr="00A70034">
              <w:rPr>
                <w:color w:val="000000"/>
                <w:sz w:val="18"/>
                <w:szCs w:val="18"/>
              </w:rPr>
              <w:t>0.0543</w:t>
            </w:r>
          </w:p>
        </w:tc>
        <w:tc>
          <w:tcPr>
            <w:tcW w:w="914" w:type="dxa"/>
            <w:tcBorders>
              <w:top w:val="nil"/>
              <w:left w:val="nil"/>
              <w:bottom w:val="nil"/>
              <w:right w:val="nil"/>
            </w:tcBorders>
            <w:noWrap/>
            <w:hideMark/>
          </w:tcPr>
          <w:p w14:paraId="62FE6C40" w14:textId="77777777" w:rsidR="00FE44C9" w:rsidRPr="00A70034" w:rsidRDefault="00FE44C9" w:rsidP="000B088F">
            <w:pPr>
              <w:contextualSpacing/>
              <w:rPr>
                <w:color w:val="000000"/>
                <w:sz w:val="18"/>
                <w:szCs w:val="18"/>
              </w:rPr>
            </w:pPr>
            <w:r w:rsidRPr="00A70034">
              <w:rPr>
                <w:color w:val="000000"/>
                <w:sz w:val="18"/>
                <w:szCs w:val="18"/>
              </w:rPr>
              <w:t>0.3117</w:t>
            </w:r>
          </w:p>
        </w:tc>
        <w:tc>
          <w:tcPr>
            <w:tcW w:w="914" w:type="dxa"/>
            <w:tcBorders>
              <w:top w:val="nil"/>
              <w:left w:val="nil"/>
              <w:bottom w:val="nil"/>
              <w:right w:val="nil"/>
            </w:tcBorders>
            <w:noWrap/>
            <w:hideMark/>
          </w:tcPr>
          <w:p w14:paraId="558BC118" w14:textId="77777777" w:rsidR="00FE44C9" w:rsidRPr="00A70034" w:rsidRDefault="00FE44C9" w:rsidP="000B088F">
            <w:pPr>
              <w:contextualSpacing/>
              <w:rPr>
                <w:color w:val="000000"/>
                <w:sz w:val="18"/>
                <w:szCs w:val="18"/>
              </w:rPr>
            </w:pPr>
            <w:r w:rsidRPr="00A70034">
              <w:rPr>
                <w:color w:val="000000"/>
                <w:sz w:val="18"/>
                <w:szCs w:val="18"/>
              </w:rPr>
              <w:t>0.4462</w:t>
            </w:r>
          </w:p>
        </w:tc>
        <w:tc>
          <w:tcPr>
            <w:tcW w:w="1052" w:type="dxa"/>
            <w:tcBorders>
              <w:top w:val="nil"/>
              <w:left w:val="nil"/>
              <w:bottom w:val="nil"/>
              <w:right w:val="nil"/>
            </w:tcBorders>
            <w:noWrap/>
            <w:hideMark/>
          </w:tcPr>
          <w:p w14:paraId="6D7B9A7F" w14:textId="77777777" w:rsidR="00FE44C9" w:rsidRPr="00A70034" w:rsidRDefault="00FE44C9" w:rsidP="000B088F">
            <w:pPr>
              <w:contextualSpacing/>
              <w:rPr>
                <w:color w:val="000000"/>
                <w:sz w:val="18"/>
                <w:szCs w:val="18"/>
              </w:rPr>
            </w:pPr>
            <w:r w:rsidRPr="00A70034">
              <w:rPr>
                <w:color w:val="000000"/>
                <w:sz w:val="18"/>
                <w:szCs w:val="18"/>
              </w:rPr>
              <w:t>0.0124</w:t>
            </w:r>
          </w:p>
        </w:tc>
      </w:tr>
      <w:tr w:rsidR="00FE44C9" w:rsidRPr="00A70034" w14:paraId="3B56600A" w14:textId="77777777" w:rsidTr="000B088F">
        <w:trPr>
          <w:trHeight w:val="20"/>
        </w:trPr>
        <w:tc>
          <w:tcPr>
            <w:tcW w:w="2560" w:type="dxa"/>
            <w:vMerge/>
            <w:tcBorders>
              <w:top w:val="nil"/>
              <w:left w:val="nil"/>
              <w:bottom w:val="single" w:sz="4" w:space="0" w:color="000000"/>
              <w:right w:val="nil"/>
            </w:tcBorders>
            <w:hideMark/>
          </w:tcPr>
          <w:p w14:paraId="4FAE3B30"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6A217EFF"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2211DF52" w14:textId="77777777" w:rsidR="00FE44C9" w:rsidRPr="00A70034" w:rsidRDefault="00FE44C9" w:rsidP="000B088F">
            <w:pPr>
              <w:contextualSpacing/>
              <w:rPr>
                <w:color w:val="000000"/>
                <w:sz w:val="18"/>
                <w:szCs w:val="18"/>
              </w:rPr>
            </w:pPr>
            <w:r w:rsidRPr="00A70034">
              <w:rPr>
                <w:color w:val="000000"/>
                <w:sz w:val="18"/>
                <w:szCs w:val="18"/>
              </w:rPr>
              <w:t>0.1668</w:t>
            </w:r>
          </w:p>
        </w:tc>
        <w:tc>
          <w:tcPr>
            <w:tcW w:w="1024" w:type="dxa"/>
            <w:tcBorders>
              <w:top w:val="nil"/>
              <w:left w:val="nil"/>
              <w:bottom w:val="nil"/>
              <w:right w:val="nil"/>
            </w:tcBorders>
            <w:noWrap/>
            <w:hideMark/>
          </w:tcPr>
          <w:p w14:paraId="22B108BC" w14:textId="77777777" w:rsidR="00FE44C9" w:rsidRPr="00A70034" w:rsidRDefault="00FE44C9" w:rsidP="000B088F">
            <w:pPr>
              <w:contextualSpacing/>
              <w:rPr>
                <w:color w:val="000000"/>
                <w:sz w:val="18"/>
                <w:szCs w:val="18"/>
              </w:rPr>
            </w:pPr>
            <w:r w:rsidRPr="00A70034">
              <w:rPr>
                <w:color w:val="000000"/>
                <w:sz w:val="18"/>
                <w:szCs w:val="18"/>
              </w:rPr>
              <w:t>-0.1697</w:t>
            </w:r>
          </w:p>
        </w:tc>
        <w:tc>
          <w:tcPr>
            <w:tcW w:w="928" w:type="dxa"/>
            <w:tcBorders>
              <w:top w:val="nil"/>
              <w:left w:val="nil"/>
              <w:bottom w:val="nil"/>
              <w:right w:val="single" w:sz="4" w:space="0" w:color="auto"/>
            </w:tcBorders>
            <w:noWrap/>
            <w:hideMark/>
          </w:tcPr>
          <w:p w14:paraId="7CA8D3C2" w14:textId="77777777" w:rsidR="00FE44C9" w:rsidRPr="00A70034" w:rsidRDefault="00FE44C9" w:rsidP="000B088F">
            <w:pPr>
              <w:contextualSpacing/>
              <w:rPr>
                <w:color w:val="000000"/>
                <w:sz w:val="18"/>
                <w:szCs w:val="18"/>
              </w:rPr>
            </w:pPr>
            <w:r w:rsidRPr="00A70034">
              <w:rPr>
                <w:color w:val="000000"/>
                <w:sz w:val="18"/>
                <w:szCs w:val="18"/>
              </w:rPr>
              <w:t>0.0156</w:t>
            </w:r>
          </w:p>
        </w:tc>
        <w:tc>
          <w:tcPr>
            <w:tcW w:w="914" w:type="dxa"/>
            <w:tcBorders>
              <w:top w:val="nil"/>
              <w:left w:val="nil"/>
              <w:bottom w:val="nil"/>
              <w:right w:val="nil"/>
            </w:tcBorders>
            <w:noWrap/>
            <w:hideMark/>
          </w:tcPr>
          <w:p w14:paraId="73D0B3E8" w14:textId="77777777" w:rsidR="00FE44C9" w:rsidRPr="00A70034" w:rsidRDefault="00FE44C9" w:rsidP="000B088F">
            <w:pPr>
              <w:contextualSpacing/>
              <w:rPr>
                <w:color w:val="000000"/>
                <w:sz w:val="18"/>
                <w:szCs w:val="18"/>
              </w:rPr>
            </w:pPr>
            <w:r w:rsidRPr="00A70034">
              <w:rPr>
                <w:color w:val="000000"/>
                <w:sz w:val="18"/>
                <w:szCs w:val="18"/>
              </w:rPr>
              <w:t>0.2461</w:t>
            </w:r>
          </w:p>
        </w:tc>
        <w:tc>
          <w:tcPr>
            <w:tcW w:w="914" w:type="dxa"/>
            <w:tcBorders>
              <w:top w:val="nil"/>
              <w:left w:val="nil"/>
              <w:bottom w:val="nil"/>
              <w:right w:val="nil"/>
            </w:tcBorders>
            <w:noWrap/>
            <w:hideMark/>
          </w:tcPr>
          <w:p w14:paraId="2892C3FE" w14:textId="77777777" w:rsidR="00FE44C9" w:rsidRPr="00A70034" w:rsidRDefault="00FE44C9" w:rsidP="000B088F">
            <w:pPr>
              <w:contextualSpacing/>
              <w:rPr>
                <w:color w:val="000000"/>
                <w:sz w:val="18"/>
                <w:szCs w:val="18"/>
              </w:rPr>
            </w:pPr>
            <w:r w:rsidRPr="00A70034">
              <w:rPr>
                <w:color w:val="000000"/>
                <w:sz w:val="18"/>
                <w:szCs w:val="18"/>
              </w:rPr>
              <w:t>-0.0826</w:t>
            </w:r>
          </w:p>
        </w:tc>
        <w:tc>
          <w:tcPr>
            <w:tcW w:w="1052" w:type="dxa"/>
            <w:tcBorders>
              <w:top w:val="nil"/>
              <w:left w:val="nil"/>
              <w:bottom w:val="nil"/>
              <w:right w:val="nil"/>
            </w:tcBorders>
            <w:noWrap/>
            <w:hideMark/>
          </w:tcPr>
          <w:p w14:paraId="2175B2BA" w14:textId="77777777" w:rsidR="00FE44C9" w:rsidRPr="00A70034" w:rsidRDefault="00FE44C9" w:rsidP="000B088F">
            <w:pPr>
              <w:contextualSpacing/>
              <w:rPr>
                <w:color w:val="000000"/>
                <w:sz w:val="18"/>
                <w:szCs w:val="18"/>
              </w:rPr>
            </w:pPr>
            <w:r w:rsidRPr="00A70034">
              <w:rPr>
                <w:color w:val="000000"/>
                <w:sz w:val="18"/>
                <w:szCs w:val="18"/>
              </w:rPr>
              <w:t>0.0021</w:t>
            </w:r>
          </w:p>
        </w:tc>
      </w:tr>
      <w:tr w:rsidR="00FE44C9" w:rsidRPr="00A70034" w14:paraId="59F3458D" w14:textId="77777777" w:rsidTr="000B088F">
        <w:trPr>
          <w:trHeight w:val="20"/>
        </w:trPr>
        <w:tc>
          <w:tcPr>
            <w:tcW w:w="2560" w:type="dxa"/>
            <w:vMerge/>
            <w:tcBorders>
              <w:top w:val="nil"/>
              <w:left w:val="nil"/>
              <w:bottom w:val="single" w:sz="4" w:space="0" w:color="000000"/>
              <w:right w:val="nil"/>
            </w:tcBorders>
            <w:hideMark/>
          </w:tcPr>
          <w:p w14:paraId="7BAF2AA2"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0A03823D"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43A81B87" w14:textId="77777777" w:rsidR="00FE44C9" w:rsidRPr="00A70034" w:rsidRDefault="00FE44C9" w:rsidP="000B088F">
            <w:pPr>
              <w:contextualSpacing/>
              <w:rPr>
                <w:color w:val="000000"/>
                <w:sz w:val="18"/>
                <w:szCs w:val="18"/>
              </w:rPr>
            </w:pPr>
            <w:r w:rsidRPr="00A70034">
              <w:rPr>
                <w:color w:val="000000"/>
                <w:sz w:val="18"/>
                <w:szCs w:val="18"/>
              </w:rPr>
              <w:t>0.1281</w:t>
            </w:r>
          </w:p>
        </w:tc>
        <w:tc>
          <w:tcPr>
            <w:tcW w:w="1024" w:type="dxa"/>
            <w:tcBorders>
              <w:top w:val="nil"/>
              <w:left w:val="nil"/>
              <w:bottom w:val="single" w:sz="4" w:space="0" w:color="auto"/>
              <w:right w:val="nil"/>
            </w:tcBorders>
            <w:noWrap/>
            <w:hideMark/>
          </w:tcPr>
          <w:p w14:paraId="2334DAD1" w14:textId="77777777" w:rsidR="00FE44C9" w:rsidRPr="00A70034" w:rsidRDefault="00FE44C9" w:rsidP="000B088F">
            <w:pPr>
              <w:contextualSpacing/>
              <w:rPr>
                <w:color w:val="000000"/>
                <w:sz w:val="18"/>
                <w:szCs w:val="18"/>
              </w:rPr>
            </w:pPr>
            <w:r w:rsidRPr="00A70034">
              <w:rPr>
                <w:color w:val="000000"/>
                <w:sz w:val="18"/>
                <w:szCs w:val="18"/>
              </w:rPr>
              <w:t>-0.1269</w:t>
            </w:r>
          </w:p>
        </w:tc>
        <w:tc>
          <w:tcPr>
            <w:tcW w:w="928" w:type="dxa"/>
            <w:tcBorders>
              <w:top w:val="nil"/>
              <w:left w:val="nil"/>
              <w:bottom w:val="single" w:sz="4" w:space="0" w:color="auto"/>
              <w:right w:val="single" w:sz="4" w:space="0" w:color="auto"/>
            </w:tcBorders>
            <w:noWrap/>
            <w:hideMark/>
          </w:tcPr>
          <w:p w14:paraId="3DBB566C" w14:textId="77777777" w:rsidR="00FE44C9" w:rsidRPr="00A70034" w:rsidRDefault="00FE44C9" w:rsidP="000B088F">
            <w:pPr>
              <w:contextualSpacing/>
              <w:rPr>
                <w:color w:val="000000"/>
                <w:sz w:val="18"/>
                <w:szCs w:val="18"/>
              </w:rPr>
            </w:pPr>
            <w:r w:rsidRPr="00A70034">
              <w:rPr>
                <w:color w:val="000000"/>
                <w:sz w:val="18"/>
                <w:szCs w:val="18"/>
              </w:rPr>
              <w:t>0.0179</w:t>
            </w:r>
          </w:p>
        </w:tc>
        <w:tc>
          <w:tcPr>
            <w:tcW w:w="914" w:type="dxa"/>
            <w:tcBorders>
              <w:top w:val="nil"/>
              <w:left w:val="nil"/>
              <w:bottom w:val="single" w:sz="4" w:space="0" w:color="auto"/>
              <w:right w:val="nil"/>
            </w:tcBorders>
            <w:noWrap/>
            <w:hideMark/>
          </w:tcPr>
          <w:p w14:paraId="56EF468C" w14:textId="77777777" w:rsidR="00FE44C9" w:rsidRPr="00A70034" w:rsidRDefault="00FE44C9" w:rsidP="000B088F">
            <w:pPr>
              <w:contextualSpacing/>
              <w:rPr>
                <w:color w:val="000000"/>
                <w:sz w:val="18"/>
                <w:szCs w:val="18"/>
              </w:rPr>
            </w:pPr>
            <w:r w:rsidRPr="00A70034">
              <w:rPr>
                <w:color w:val="000000"/>
                <w:sz w:val="18"/>
                <w:szCs w:val="18"/>
              </w:rPr>
              <w:t>0.1609</w:t>
            </w:r>
          </w:p>
        </w:tc>
        <w:tc>
          <w:tcPr>
            <w:tcW w:w="914" w:type="dxa"/>
            <w:tcBorders>
              <w:top w:val="nil"/>
              <w:left w:val="nil"/>
              <w:bottom w:val="single" w:sz="4" w:space="0" w:color="auto"/>
              <w:right w:val="nil"/>
            </w:tcBorders>
            <w:noWrap/>
            <w:hideMark/>
          </w:tcPr>
          <w:p w14:paraId="3472567B" w14:textId="77777777" w:rsidR="00FE44C9" w:rsidRPr="00A70034" w:rsidRDefault="00FE44C9" w:rsidP="000B088F">
            <w:pPr>
              <w:contextualSpacing/>
              <w:rPr>
                <w:color w:val="000000"/>
                <w:sz w:val="18"/>
                <w:szCs w:val="18"/>
              </w:rPr>
            </w:pPr>
            <w:r w:rsidRPr="00A70034">
              <w:rPr>
                <w:color w:val="000000"/>
                <w:sz w:val="18"/>
                <w:szCs w:val="18"/>
              </w:rPr>
              <w:t>-0.0357</w:t>
            </w:r>
          </w:p>
        </w:tc>
        <w:tc>
          <w:tcPr>
            <w:tcW w:w="1052" w:type="dxa"/>
            <w:tcBorders>
              <w:top w:val="nil"/>
              <w:left w:val="nil"/>
              <w:bottom w:val="single" w:sz="4" w:space="0" w:color="auto"/>
              <w:right w:val="nil"/>
            </w:tcBorders>
            <w:noWrap/>
            <w:hideMark/>
          </w:tcPr>
          <w:p w14:paraId="216C7C8F" w14:textId="77777777" w:rsidR="00FE44C9" w:rsidRPr="00A70034" w:rsidRDefault="00FE44C9" w:rsidP="000B088F">
            <w:pPr>
              <w:contextualSpacing/>
              <w:rPr>
                <w:color w:val="000000"/>
                <w:sz w:val="18"/>
                <w:szCs w:val="18"/>
              </w:rPr>
            </w:pPr>
            <w:r w:rsidRPr="00A70034">
              <w:rPr>
                <w:color w:val="000000"/>
                <w:sz w:val="18"/>
                <w:szCs w:val="18"/>
              </w:rPr>
              <w:t>0.0092</w:t>
            </w:r>
          </w:p>
        </w:tc>
      </w:tr>
      <w:tr w:rsidR="00FE44C9" w:rsidRPr="00A70034" w14:paraId="61BA6BFB" w14:textId="77777777" w:rsidTr="000B088F">
        <w:trPr>
          <w:trHeight w:val="20"/>
        </w:trPr>
        <w:tc>
          <w:tcPr>
            <w:tcW w:w="2560" w:type="dxa"/>
            <w:vMerge w:val="restart"/>
            <w:tcBorders>
              <w:top w:val="nil"/>
              <w:left w:val="nil"/>
              <w:bottom w:val="single" w:sz="4" w:space="0" w:color="000000"/>
              <w:right w:val="nil"/>
            </w:tcBorders>
            <w:noWrap/>
            <w:hideMark/>
          </w:tcPr>
          <w:p w14:paraId="64C016A0" w14:textId="77777777" w:rsidR="00FE44C9" w:rsidRPr="00A70034" w:rsidRDefault="00FE44C9" w:rsidP="000B088F">
            <w:pPr>
              <w:contextualSpacing/>
              <w:rPr>
                <w:i/>
                <w:iCs/>
                <w:color w:val="000000"/>
                <w:sz w:val="18"/>
                <w:szCs w:val="18"/>
              </w:rPr>
            </w:pPr>
            <w:r w:rsidRPr="00A70034">
              <w:rPr>
                <w:i/>
                <w:iCs/>
                <w:color w:val="000000"/>
                <w:sz w:val="18"/>
                <w:szCs w:val="18"/>
              </w:rPr>
              <w:t xml:space="preserve">Malva </w:t>
            </w:r>
            <w:proofErr w:type="spellStart"/>
            <w:r w:rsidRPr="00A70034">
              <w:rPr>
                <w:i/>
                <w:iCs/>
                <w:color w:val="000000"/>
                <w:sz w:val="18"/>
                <w:szCs w:val="18"/>
              </w:rPr>
              <w:t>moschata</w:t>
            </w:r>
            <w:proofErr w:type="spellEnd"/>
          </w:p>
        </w:tc>
        <w:tc>
          <w:tcPr>
            <w:tcW w:w="960" w:type="dxa"/>
            <w:tcBorders>
              <w:top w:val="nil"/>
              <w:left w:val="nil"/>
              <w:bottom w:val="nil"/>
              <w:right w:val="single" w:sz="4" w:space="0" w:color="auto"/>
            </w:tcBorders>
            <w:noWrap/>
            <w:hideMark/>
          </w:tcPr>
          <w:p w14:paraId="3830E140"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463E2805" w14:textId="77777777" w:rsidR="00FE44C9" w:rsidRPr="00A70034" w:rsidRDefault="00FE44C9" w:rsidP="000B088F">
            <w:pPr>
              <w:contextualSpacing/>
              <w:rPr>
                <w:color w:val="000000"/>
                <w:sz w:val="18"/>
                <w:szCs w:val="18"/>
              </w:rPr>
            </w:pPr>
            <w:r w:rsidRPr="00A70034">
              <w:rPr>
                <w:color w:val="000000"/>
                <w:sz w:val="18"/>
                <w:szCs w:val="18"/>
              </w:rPr>
              <w:t>3.1294</w:t>
            </w:r>
          </w:p>
        </w:tc>
        <w:tc>
          <w:tcPr>
            <w:tcW w:w="1024" w:type="dxa"/>
            <w:tcBorders>
              <w:top w:val="nil"/>
              <w:left w:val="nil"/>
              <w:bottom w:val="nil"/>
              <w:right w:val="nil"/>
            </w:tcBorders>
            <w:noWrap/>
            <w:hideMark/>
          </w:tcPr>
          <w:p w14:paraId="59922480" w14:textId="77777777" w:rsidR="00FE44C9" w:rsidRPr="00A70034" w:rsidRDefault="00FE44C9" w:rsidP="000B088F">
            <w:pPr>
              <w:contextualSpacing/>
              <w:rPr>
                <w:color w:val="000000"/>
                <w:sz w:val="18"/>
                <w:szCs w:val="18"/>
              </w:rPr>
            </w:pPr>
            <w:r w:rsidRPr="00A70034">
              <w:rPr>
                <w:color w:val="000000"/>
                <w:sz w:val="18"/>
                <w:szCs w:val="18"/>
              </w:rPr>
              <w:t>-3.1946</w:t>
            </w:r>
          </w:p>
        </w:tc>
        <w:tc>
          <w:tcPr>
            <w:tcW w:w="928" w:type="dxa"/>
            <w:tcBorders>
              <w:top w:val="nil"/>
              <w:left w:val="nil"/>
              <w:bottom w:val="nil"/>
              <w:right w:val="single" w:sz="4" w:space="0" w:color="auto"/>
            </w:tcBorders>
            <w:noWrap/>
            <w:hideMark/>
          </w:tcPr>
          <w:p w14:paraId="568F36CA" w14:textId="77777777" w:rsidR="00FE44C9" w:rsidRPr="00A70034" w:rsidRDefault="00FE44C9" w:rsidP="000B088F">
            <w:pPr>
              <w:contextualSpacing/>
              <w:rPr>
                <w:color w:val="000000"/>
                <w:sz w:val="18"/>
                <w:szCs w:val="18"/>
              </w:rPr>
            </w:pPr>
            <w:r w:rsidRPr="00A70034">
              <w:rPr>
                <w:color w:val="000000"/>
                <w:sz w:val="18"/>
                <w:szCs w:val="18"/>
              </w:rPr>
              <w:t>0.0043</w:t>
            </w:r>
          </w:p>
        </w:tc>
        <w:tc>
          <w:tcPr>
            <w:tcW w:w="914" w:type="dxa"/>
            <w:tcBorders>
              <w:top w:val="nil"/>
              <w:left w:val="nil"/>
              <w:bottom w:val="nil"/>
              <w:right w:val="nil"/>
            </w:tcBorders>
            <w:noWrap/>
            <w:hideMark/>
          </w:tcPr>
          <w:p w14:paraId="4F35B9A0" w14:textId="77777777" w:rsidR="00FE44C9" w:rsidRPr="00A70034" w:rsidRDefault="00FE44C9" w:rsidP="000B088F">
            <w:pPr>
              <w:contextualSpacing/>
              <w:rPr>
                <w:color w:val="000000"/>
                <w:sz w:val="18"/>
                <w:szCs w:val="18"/>
              </w:rPr>
            </w:pPr>
            <w:r w:rsidRPr="00A70034">
              <w:rPr>
                <w:color w:val="000000"/>
                <w:sz w:val="18"/>
                <w:szCs w:val="18"/>
              </w:rPr>
              <w:t>0.2152</w:t>
            </w:r>
          </w:p>
        </w:tc>
        <w:tc>
          <w:tcPr>
            <w:tcW w:w="914" w:type="dxa"/>
            <w:tcBorders>
              <w:top w:val="nil"/>
              <w:left w:val="nil"/>
              <w:bottom w:val="nil"/>
              <w:right w:val="nil"/>
            </w:tcBorders>
            <w:noWrap/>
            <w:hideMark/>
          </w:tcPr>
          <w:p w14:paraId="5B1F0B96" w14:textId="77777777" w:rsidR="00FE44C9" w:rsidRPr="00A70034" w:rsidRDefault="00FE44C9" w:rsidP="000B088F">
            <w:pPr>
              <w:contextualSpacing/>
              <w:rPr>
                <w:color w:val="000000"/>
                <w:sz w:val="18"/>
                <w:szCs w:val="18"/>
              </w:rPr>
            </w:pPr>
            <w:r w:rsidRPr="00A70034">
              <w:rPr>
                <w:color w:val="000000"/>
                <w:sz w:val="18"/>
                <w:szCs w:val="18"/>
              </w:rPr>
              <w:t>0.7091</w:t>
            </w:r>
          </w:p>
        </w:tc>
        <w:tc>
          <w:tcPr>
            <w:tcW w:w="1052" w:type="dxa"/>
            <w:tcBorders>
              <w:top w:val="nil"/>
              <w:left w:val="nil"/>
              <w:bottom w:val="nil"/>
              <w:right w:val="nil"/>
            </w:tcBorders>
            <w:noWrap/>
            <w:hideMark/>
          </w:tcPr>
          <w:p w14:paraId="510C58E0" w14:textId="77777777" w:rsidR="00FE44C9" w:rsidRPr="00A70034" w:rsidRDefault="00FE44C9" w:rsidP="000B088F">
            <w:pPr>
              <w:contextualSpacing/>
              <w:rPr>
                <w:color w:val="000000"/>
                <w:sz w:val="18"/>
                <w:szCs w:val="18"/>
              </w:rPr>
            </w:pPr>
            <w:r w:rsidRPr="00A70034">
              <w:rPr>
                <w:color w:val="000000"/>
                <w:sz w:val="18"/>
                <w:szCs w:val="18"/>
              </w:rPr>
              <w:t>0.0388</w:t>
            </w:r>
          </w:p>
        </w:tc>
      </w:tr>
      <w:tr w:rsidR="00FE44C9" w:rsidRPr="00A70034" w14:paraId="601AE227" w14:textId="77777777" w:rsidTr="000B088F">
        <w:trPr>
          <w:trHeight w:val="20"/>
        </w:trPr>
        <w:tc>
          <w:tcPr>
            <w:tcW w:w="2560" w:type="dxa"/>
            <w:vMerge/>
            <w:tcBorders>
              <w:top w:val="nil"/>
              <w:left w:val="nil"/>
              <w:bottom w:val="single" w:sz="4" w:space="0" w:color="000000"/>
              <w:right w:val="nil"/>
            </w:tcBorders>
            <w:hideMark/>
          </w:tcPr>
          <w:p w14:paraId="47CD5785"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2BA37344"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3889CB66" w14:textId="77777777" w:rsidR="00FE44C9" w:rsidRPr="00A70034" w:rsidRDefault="00FE44C9" w:rsidP="000B088F">
            <w:pPr>
              <w:contextualSpacing/>
              <w:rPr>
                <w:color w:val="000000"/>
                <w:sz w:val="18"/>
                <w:szCs w:val="18"/>
              </w:rPr>
            </w:pPr>
            <w:r w:rsidRPr="00A70034">
              <w:rPr>
                <w:color w:val="000000"/>
                <w:sz w:val="18"/>
                <w:szCs w:val="18"/>
              </w:rPr>
              <w:t>1.485</w:t>
            </w:r>
          </w:p>
        </w:tc>
        <w:tc>
          <w:tcPr>
            <w:tcW w:w="1024" w:type="dxa"/>
            <w:tcBorders>
              <w:top w:val="nil"/>
              <w:left w:val="nil"/>
              <w:bottom w:val="nil"/>
              <w:right w:val="nil"/>
            </w:tcBorders>
            <w:noWrap/>
            <w:hideMark/>
          </w:tcPr>
          <w:p w14:paraId="194CDDC6" w14:textId="77777777" w:rsidR="00FE44C9" w:rsidRPr="00A70034" w:rsidRDefault="00FE44C9" w:rsidP="000B088F">
            <w:pPr>
              <w:contextualSpacing/>
              <w:rPr>
                <w:color w:val="000000"/>
                <w:sz w:val="18"/>
                <w:szCs w:val="18"/>
              </w:rPr>
            </w:pPr>
            <w:r w:rsidRPr="00A70034">
              <w:rPr>
                <w:color w:val="000000"/>
                <w:sz w:val="18"/>
                <w:szCs w:val="18"/>
              </w:rPr>
              <w:t>-1.5795</w:t>
            </w:r>
          </w:p>
        </w:tc>
        <w:tc>
          <w:tcPr>
            <w:tcW w:w="928" w:type="dxa"/>
            <w:tcBorders>
              <w:top w:val="nil"/>
              <w:left w:val="nil"/>
              <w:bottom w:val="nil"/>
              <w:right w:val="single" w:sz="4" w:space="0" w:color="auto"/>
            </w:tcBorders>
            <w:noWrap/>
            <w:hideMark/>
          </w:tcPr>
          <w:p w14:paraId="34E4C6FA" w14:textId="77777777" w:rsidR="00FE44C9" w:rsidRPr="00A70034" w:rsidRDefault="00FE44C9" w:rsidP="000B088F">
            <w:pPr>
              <w:contextualSpacing/>
              <w:rPr>
                <w:color w:val="000000"/>
                <w:sz w:val="18"/>
                <w:szCs w:val="18"/>
              </w:rPr>
            </w:pPr>
            <w:r w:rsidRPr="00A70034">
              <w:rPr>
                <w:color w:val="000000"/>
                <w:sz w:val="18"/>
                <w:szCs w:val="18"/>
              </w:rPr>
              <w:t>0.0302</w:t>
            </w:r>
          </w:p>
        </w:tc>
        <w:tc>
          <w:tcPr>
            <w:tcW w:w="914" w:type="dxa"/>
            <w:tcBorders>
              <w:top w:val="nil"/>
              <w:left w:val="nil"/>
              <w:bottom w:val="nil"/>
              <w:right w:val="nil"/>
            </w:tcBorders>
            <w:noWrap/>
            <w:hideMark/>
          </w:tcPr>
          <w:p w14:paraId="47B23AB0" w14:textId="77777777" w:rsidR="00FE44C9" w:rsidRPr="00A70034" w:rsidRDefault="00FE44C9" w:rsidP="000B088F">
            <w:pPr>
              <w:contextualSpacing/>
              <w:rPr>
                <w:color w:val="000000"/>
                <w:sz w:val="18"/>
                <w:szCs w:val="18"/>
              </w:rPr>
            </w:pPr>
            <w:r w:rsidRPr="00A70034">
              <w:rPr>
                <w:color w:val="000000"/>
                <w:sz w:val="18"/>
                <w:szCs w:val="18"/>
              </w:rPr>
              <w:t>0.2167</w:t>
            </w:r>
          </w:p>
        </w:tc>
        <w:tc>
          <w:tcPr>
            <w:tcW w:w="914" w:type="dxa"/>
            <w:tcBorders>
              <w:top w:val="nil"/>
              <w:left w:val="nil"/>
              <w:bottom w:val="nil"/>
              <w:right w:val="nil"/>
            </w:tcBorders>
            <w:noWrap/>
            <w:hideMark/>
          </w:tcPr>
          <w:p w14:paraId="1B8251EC" w14:textId="77777777" w:rsidR="00FE44C9" w:rsidRPr="00A70034" w:rsidRDefault="00FE44C9" w:rsidP="000B088F">
            <w:pPr>
              <w:contextualSpacing/>
              <w:rPr>
                <w:color w:val="000000"/>
                <w:sz w:val="18"/>
                <w:szCs w:val="18"/>
              </w:rPr>
            </w:pPr>
            <w:r w:rsidRPr="00A70034">
              <w:rPr>
                <w:color w:val="000000"/>
                <w:sz w:val="18"/>
                <w:szCs w:val="18"/>
              </w:rPr>
              <w:t>0.8797</w:t>
            </w:r>
          </w:p>
        </w:tc>
        <w:tc>
          <w:tcPr>
            <w:tcW w:w="1052" w:type="dxa"/>
            <w:tcBorders>
              <w:top w:val="nil"/>
              <w:left w:val="nil"/>
              <w:bottom w:val="nil"/>
              <w:right w:val="nil"/>
            </w:tcBorders>
            <w:noWrap/>
            <w:hideMark/>
          </w:tcPr>
          <w:p w14:paraId="718D985B" w14:textId="77777777" w:rsidR="00FE44C9" w:rsidRPr="00A70034" w:rsidRDefault="00FE44C9" w:rsidP="000B088F">
            <w:pPr>
              <w:contextualSpacing/>
              <w:rPr>
                <w:color w:val="000000"/>
                <w:sz w:val="18"/>
                <w:szCs w:val="18"/>
              </w:rPr>
            </w:pPr>
            <w:r w:rsidRPr="00A70034">
              <w:rPr>
                <w:color w:val="000000"/>
                <w:sz w:val="18"/>
                <w:szCs w:val="18"/>
              </w:rPr>
              <w:t>0.0292</w:t>
            </w:r>
          </w:p>
        </w:tc>
      </w:tr>
      <w:tr w:rsidR="00FE44C9" w:rsidRPr="00A70034" w14:paraId="2488CA35" w14:textId="77777777" w:rsidTr="000B088F">
        <w:trPr>
          <w:trHeight w:val="20"/>
        </w:trPr>
        <w:tc>
          <w:tcPr>
            <w:tcW w:w="2560" w:type="dxa"/>
            <w:vMerge/>
            <w:tcBorders>
              <w:top w:val="nil"/>
              <w:left w:val="nil"/>
              <w:bottom w:val="single" w:sz="4" w:space="0" w:color="000000"/>
              <w:right w:val="nil"/>
            </w:tcBorders>
            <w:hideMark/>
          </w:tcPr>
          <w:p w14:paraId="0262DF31"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2619194B"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2BEC1875" w14:textId="77777777" w:rsidR="00FE44C9" w:rsidRPr="00A70034" w:rsidRDefault="00FE44C9" w:rsidP="000B088F">
            <w:pPr>
              <w:contextualSpacing/>
              <w:rPr>
                <w:color w:val="000000"/>
                <w:sz w:val="18"/>
                <w:szCs w:val="18"/>
              </w:rPr>
            </w:pPr>
            <w:r w:rsidRPr="00A70034">
              <w:rPr>
                <w:color w:val="000000"/>
                <w:sz w:val="18"/>
                <w:szCs w:val="18"/>
              </w:rPr>
              <w:t>0.6195</w:t>
            </w:r>
          </w:p>
        </w:tc>
        <w:tc>
          <w:tcPr>
            <w:tcW w:w="1024" w:type="dxa"/>
            <w:tcBorders>
              <w:top w:val="nil"/>
              <w:left w:val="nil"/>
              <w:bottom w:val="nil"/>
              <w:right w:val="nil"/>
            </w:tcBorders>
            <w:noWrap/>
            <w:hideMark/>
          </w:tcPr>
          <w:p w14:paraId="1B73128E" w14:textId="77777777" w:rsidR="00FE44C9" w:rsidRPr="00A70034" w:rsidRDefault="00FE44C9" w:rsidP="000B088F">
            <w:pPr>
              <w:contextualSpacing/>
              <w:rPr>
                <w:color w:val="000000"/>
                <w:sz w:val="18"/>
                <w:szCs w:val="18"/>
              </w:rPr>
            </w:pPr>
            <w:r w:rsidRPr="00A70034">
              <w:rPr>
                <w:color w:val="000000"/>
                <w:sz w:val="18"/>
                <w:szCs w:val="18"/>
              </w:rPr>
              <w:t>-0.6685</w:t>
            </w:r>
          </w:p>
        </w:tc>
        <w:tc>
          <w:tcPr>
            <w:tcW w:w="928" w:type="dxa"/>
            <w:tcBorders>
              <w:top w:val="nil"/>
              <w:left w:val="nil"/>
              <w:bottom w:val="nil"/>
              <w:right w:val="single" w:sz="4" w:space="0" w:color="auto"/>
            </w:tcBorders>
            <w:noWrap/>
            <w:hideMark/>
          </w:tcPr>
          <w:p w14:paraId="289B8118" w14:textId="77777777" w:rsidR="00FE44C9" w:rsidRPr="00A70034" w:rsidRDefault="00FE44C9" w:rsidP="000B088F">
            <w:pPr>
              <w:contextualSpacing/>
              <w:rPr>
                <w:color w:val="000000"/>
                <w:sz w:val="18"/>
                <w:szCs w:val="18"/>
              </w:rPr>
            </w:pPr>
            <w:r w:rsidRPr="00A70034">
              <w:rPr>
                <w:color w:val="000000"/>
                <w:sz w:val="18"/>
                <w:szCs w:val="18"/>
              </w:rPr>
              <w:t>0.0192</w:t>
            </w:r>
          </w:p>
        </w:tc>
        <w:tc>
          <w:tcPr>
            <w:tcW w:w="914" w:type="dxa"/>
            <w:tcBorders>
              <w:top w:val="nil"/>
              <w:left w:val="nil"/>
              <w:bottom w:val="nil"/>
              <w:right w:val="nil"/>
            </w:tcBorders>
            <w:noWrap/>
            <w:hideMark/>
          </w:tcPr>
          <w:p w14:paraId="70B42F56" w14:textId="77777777" w:rsidR="00FE44C9" w:rsidRPr="00A70034" w:rsidRDefault="00FE44C9" w:rsidP="000B088F">
            <w:pPr>
              <w:contextualSpacing/>
              <w:rPr>
                <w:color w:val="000000"/>
                <w:sz w:val="18"/>
                <w:szCs w:val="18"/>
              </w:rPr>
            </w:pPr>
            <w:r w:rsidRPr="00A70034">
              <w:rPr>
                <w:color w:val="000000"/>
                <w:sz w:val="18"/>
                <w:szCs w:val="18"/>
              </w:rPr>
              <w:t>0.2376</w:t>
            </w:r>
          </w:p>
        </w:tc>
        <w:tc>
          <w:tcPr>
            <w:tcW w:w="914" w:type="dxa"/>
            <w:tcBorders>
              <w:top w:val="nil"/>
              <w:left w:val="nil"/>
              <w:bottom w:val="nil"/>
              <w:right w:val="nil"/>
            </w:tcBorders>
            <w:noWrap/>
            <w:hideMark/>
          </w:tcPr>
          <w:p w14:paraId="4B88EA3B" w14:textId="77777777" w:rsidR="00FE44C9" w:rsidRPr="00A70034" w:rsidRDefault="00FE44C9" w:rsidP="000B088F">
            <w:pPr>
              <w:contextualSpacing/>
              <w:rPr>
                <w:color w:val="000000"/>
                <w:sz w:val="18"/>
                <w:szCs w:val="18"/>
              </w:rPr>
            </w:pPr>
            <w:r w:rsidRPr="00A70034">
              <w:rPr>
                <w:color w:val="000000"/>
                <w:sz w:val="18"/>
                <w:szCs w:val="18"/>
              </w:rPr>
              <w:t>0.2582</w:t>
            </w:r>
          </w:p>
        </w:tc>
        <w:tc>
          <w:tcPr>
            <w:tcW w:w="1052" w:type="dxa"/>
            <w:tcBorders>
              <w:top w:val="nil"/>
              <w:left w:val="nil"/>
              <w:bottom w:val="nil"/>
              <w:right w:val="nil"/>
            </w:tcBorders>
            <w:noWrap/>
            <w:hideMark/>
          </w:tcPr>
          <w:p w14:paraId="5E8EBA2A" w14:textId="77777777" w:rsidR="00FE44C9" w:rsidRPr="00A70034" w:rsidRDefault="00FE44C9" w:rsidP="000B088F">
            <w:pPr>
              <w:contextualSpacing/>
              <w:rPr>
                <w:color w:val="000000"/>
                <w:sz w:val="18"/>
                <w:szCs w:val="18"/>
              </w:rPr>
            </w:pPr>
            <w:r w:rsidRPr="00A70034">
              <w:rPr>
                <w:color w:val="000000"/>
                <w:sz w:val="18"/>
                <w:szCs w:val="18"/>
              </w:rPr>
              <w:t>0.0235</w:t>
            </w:r>
          </w:p>
        </w:tc>
      </w:tr>
      <w:tr w:rsidR="00FE44C9" w:rsidRPr="00A70034" w14:paraId="2D850827" w14:textId="77777777" w:rsidTr="000B088F">
        <w:trPr>
          <w:trHeight w:val="20"/>
        </w:trPr>
        <w:tc>
          <w:tcPr>
            <w:tcW w:w="2560" w:type="dxa"/>
            <w:vMerge/>
            <w:tcBorders>
              <w:top w:val="nil"/>
              <w:left w:val="nil"/>
              <w:bottom w:val="single" w:sz="4" w:space="0" w:color="000000"/>
              <w:right w:val="nil"/>
            </w:tcBorders>
            <w:hideMark/>
          </w:tcPr>
          <w:p w14:paraId="2EC20AC7"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65243E9F"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3A833ACB" w14:textId="77777777" w:rsidR="00FE44C9" w:rsidRPr="00A70034" w:rsidRDefault="00FE44C9" w:rsidP="000B088F">
            <w:pPr>
              <w:contextualSpacing/>
              <w:rPr>
                <w:color w:val="000000"/>
                <w:sz w:val="18"/>
                <w:szCs w:val="18"/>
              </w:rPr>
            </w:pPr>
            <w:r w:rsidRPr="00A70034">
              <w:rPr>
                <w:color w:val="000000"/>
                <w:sz w:val="18"/>
                <w:szCs w:val="18"/>
              </w:rPr>
              <w:t>0.3278</w:t>
            </w:r>
          </w:p>
        </w:tc>
        <w:tc>
          <w:tcPr>
            <w:tcW w:w="1024" w:type="dxa"/>
            <w:tcBorders>
              <w:top w:val="nil"/>
              <w:left w:val="nil"/>
              <w:bottom w:val="single" w:sz="4" w:space="0" w:color="auto"/>
              <w:right w:val="nil"/>
            </w:tcBorders>
            <w:noWrap/>
            <w:hideMark/>
          </w:tcPr>
          <w:p w14:paraId="57736033" w14:textId="77777777" w:rsidR="00FE44C9" w:rsidRPr="00A70034" w:rsidRDefault="00FE44C9" w:rsidP="000B088F">
            <w:pPr>
              <w:contextualSpacing/>
              <w:rPr>
                <w:color w:val="000000"/>
                <w:sz w:val="18"/>
                <w:szCs w:val="18"/>
              </w:rPr>
            </w:pPr>
            <w:r w:rsidRPr="00A70034">
              <w:rPr>
                <w:color w:val="000000"/>
                <w:sz w:val="18"/>
                <w:szCs w:val="18"/>
              </w:rPr>
              <w:t>-0.3396</w:t>
            </w:r>
          </w:p>
        </w:tc>
        <w:tc>
          <w:tcPr>
            <w:tcW w:w="928" w:type="dxa"/>
            <w:tcBorders>
              <w:top w:val="nil"/>
              <w:left w:val="nil"/>
              <w:bottom w:val="single" w:sz="4" w:space="0" w:color="auto"/>
              <w:right w:val="single" w:sz="4" w:space="0" w:color="auto"/>
            </w:tcBorders>
            <w:noWrap/>
            <w:hideMark/>
          </w:tcPr>
          <w:p w14:paraId="003E784C" w14:textId="77777777" w:rsidR="00FE44C9" w:rsidRPr="00A70034" w:rsidRDefault="00FE44C9" w:rsidP="000B088F">
            <w:pPr>
              <w:contextualSpacing/>
              <w:rPr>
                <w:color w:val="000000"/>
                <w:sz w:val="18"/>
                <w:szCs w:val="18"/>
              </w:rPr>
            </w:pPr>
            <w:r w:rsidRPr="00A70034">
              <w:rPr>
                <w:color w:val="000000"/>
                <w:sz w:val="18"/>
                <w:szCs w:val="18"/>
              </w:rPr>
              <w:t>0.0108</w:t>
            </w:r>
          </w:p>
        </w:tc>
        <w:tc>
          <w:tcPr>
            <w:tcW w:w="914" w:type="dxa"/>
            <w:tcBorders>
              <w:top w:val="nil"/>
              <w:left w:val="nil"/>
              <w:bottom w:val="single" w:sz="4" w:space="0" w:color="auto"/>
              <w:right w:val="nil"/>
            </w:tcBorders>
            <w:noWrap/>
            <w:hideMark/>
          </w:tcPr>
          <w:p w14:paraId="7799A112" w14:textId="77777777" w:rsidR="00FE44C9" w:rsidRPr="00A70034" w:rsidRDefault="00FE44C9" w:rsidP="000B088F">
            <w:pPr>
              <w:contextualSpacing/>
              <w:rPr>
                <w:color w:val="000000"/>
                <w:sz w:val="18"/>
                <w:szCs w:val="18"/>
              </w:rPr>
            </w:pPr>
            <w:r w:rsidRPr="00A70034">
              <w:rPr>
                <w:color w:val="000000"/>
                <w:sz w:val="18"/>
                <w:szCs w:val="18"/>
              </w:rPr>
              <w:t>0.189</w:t>
            </w:r>
          </w:p>
        </w:tc>
        <w:tc>
          <w:tcPr>
            <w:tcW w:w="914" w:type="dxa"/>
            <w:tcBorders>
              <w:top w:val="nil"/>
              <w:left w:val="nil"/>
              <w:bottom w:val="single" w:sz="4" w:space="0" w:color="auto"/>
              <w:right w:val="nil"/>
            </w:tcBorders>
            <w:noWrap/>
            <w:hideMark/>
          </w:tcPr>
          <w:p w14:paraId="5BC528D9" w14:textId="77777777" w:rsidR="00FE44C9" w:rsidRPr="00A70034" w:rsidRDefault="00FE44C9" w:rsidP="000B088F">
            <w:pPr>
              <w:contextualSpacing/>
              <w:rPr>
                <w:color w:val="000000"/>
                <w:sz w:val="18"/>
                <w:szCs w:val="18"/>
              </w:rPr>
            </w:pPr>
            <w:r w:rsidRPr="00A70034">
              <w:rPr>
                <w:color w:val="000000"/>
                <w:sz w:val="18"/>
                <w:szCs w:val="18"/>
              </w:rPr>
              <w:t>0.0517</w:t>
            </w:r>
          </w:p>
        </w:tc>
        <w:tc>
          <w:tcPr>
            <w:tcW w:w="1052" w:type="dxa"/>
            <w:tcBorders>
              <w:top w:val="nil"/>
              <w:left w:val="nil"/>
              <w:bottom w:val="single" w:sz="4" w:space="0" w:color="auto"/>
              <w:right w:val="nil"/>
            </w:tcBorders>
            <w:noWrap/>
            <w:hideMark/>
          </w:tcPr>
          <w:p w14:paraId="35BCF80E" w14:textId="77777777" w:rsidR="00FE44C9" w:rsidRPr="00A70034" w:rsidRDefault="00FE44C9" w:rsidP="000B088F">
            <w:pPr>
              <w:contextualSpacing/>
              <w:rPr>
                <w:color w:val="000000"/>
                <w:sz w:val="18"/>
                <w:szCs w:val="18"/>
              </w:rPr>
            </w:pPr>
            <w:r w:rsidRPr="00A70034">
              <w:rPr>
                <w:color w:val="000000"/>
                <w:sz w:val="18"/>
                <w:szCs w:val="18"/>
              </w:rPr>
              <w:t>0.0324</w:t>
            </w:r>
          </w:p>
        </w:tc>
      </w:tr>
      <w:tr w:rsidR="00FE44C9" w:rsidRPr="00A70034" w14:paraId="26BEB4AE" w14:textId="77777777" w:rsidTr="000B088F">
        <w:trPr>
          <w:trHeight w:val="20"/>
        </w:trPr>
        <w:tc>
          <w:tcPr>
            <w:tcW w:w="2560" w:type="dxa"/>
            <w:vMerge w:val="restart"/>
            <w:tcBorders>
              <w:top w:val="nil"/>
              <w:left w:val="nil"/>
              <w:bottom w:val="single" w:sz="4" w:space="0" w:color="000000"/>
              <w:right w:val="nil"/>
            </w:tcBorders>
            <w:noWrap/>
            <w:hideMark/>
          </w:tcPr>
          <w:p w14:paraId="63969C8D"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Polytrichum</w:t>
            </w:r>
            <w:proofErr w:type="spellEnd"/>
            <w:r w:rsidRPr="00A70034">
              <w:rPr>
                <w:i/>
                <w:iCs/>
                <w:color w:val="000000"/>
                <w:sz w:val="18"/>
                <w:szCs w:val="18"/>
              </w:rPr>
              <w:t xml:space="preserve"> </w:t>
            </w:r>
            <w:proofErr w:type="spellStart"/>
            <w:r w:rsidRPr="00A70034">
              <w:rPr>
                <w:i/>
                <w:iCs/>
                <w:color w:val="000000"/>
                <w:sz w:val="18"/>
                <w:szCs w:val="18"/>
              </w:rPr>
              <w:t>strictum</w:t>
            </w:r>
            <w:proofErr w:type="spellEnd"/>
          </w:p>
        </w:tc>
        <w:tc>
          <w:tcPr>
            <w:tcW w:w="960" w:type="dxa"/>
            <w:tcBorders>
              <w:top w:val="nil"/>
              <w:left w:val="nil"/>
              <w:bottom w:val="nil"/>
              <w:right w:val="single" w:sz="4" w:space="0" w:color="auto"/>
            </w:tcBorders>
            <w:noWrap/>
            <w:hideMark/>
          </w:tcPr>
          <w:p w14:paraId="2400CC01"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4D9F02BA" w14:textId="77777777" w:rsidR="00FE44C9" w:rsidRPr="00A70034" w:rsidRDefault="00FE44C9" w:rsidP="000B088F">
            <w:pPr>
              <w:contextualSpacing/>
              <w:rPr>
                <w:color w:val="000000"/>
                <w:sz w:val="18"/>
                <w:szCs w:val="18"/>
              </w:rPr>
            </w:pPr>
            <w:r w:rsidRPr="00A70034">
              <w:rPr>
                <w:color w:val="000000"/>
                <w:sz w:val="18"/>
                <w:szCs w:val="18"/>
              </w:rPr>
              <w:t>1.4674</w:t>
            </w:r>
          </w:p>
        </w:tc>
        <w:tc>
          <w:tcPr>
            <w:tcW w:w="1024" w:type="dxa"/>
            <w:tcBorders>
              <w:top w:val="nil"/>
              <w:left w:val="nil"/>
              <w:bottom w:val="nil"/>
              <w:right w:val="nil"/>
            </w:tcBorders>
            <w:noWrap/>
            <w:hideMark/>
          </w:tcPr>
          <w:p w14:paraId="68387488" w14:textId="77777777" w:rsidR="00FE44C9" w:rsidRPr="00A70034" w:rsidRDefault="00FE44C9" w:rsidP="000B088F">
            <w:pPr>
              <w:contextualSpacing/>
              <w:rPr>
                <w:color w:val="000000"/>
                <w:sz w:val="18"/>
                <w:szCs w:val="18"/>
              </w:rPr>
            </w:pPr>
            <w:r w:rsidRPr="00A70034">
              <w:rPr>
                <w:color w:val="000000"/>
                <w:sz w:val="18"/>
                <w:szCs w:val="18"/>
              </w:rPr>
              <w:t>-1.5822</w:t>
            </w:r>
          </w:p>
        </w:tc>
        <w:tc>
          <w:tcPr>
            <w:tcW w:w="928" w:type="dxa"/>
            <w:tcBorders>
              <w:top w:val="nil"/>
              <w:left w:val="nil"/>
              <w:bottom w:val="nil"/>
              <w:right w:val="single" w:sz="4" w:space="0" w:color="auto"/>
            </w:tcBorders>
            <w:noWrap/>
            <w:hideMark/>
          </w:tcPr>
          <w:p w14:paraId="58DB72E0" w14:textId="77777777" w:rsidR="00FE44C9" w:rsidRPr="00A70034" w:rsidRDefault="00FE44C9" w:rsidP="000B088F">
            <w:pPr>
              <w:contextualSpacing/>
              <w:rPr>
                <w:color w:val="000000"/>
                <w:sz w:val="18"/>
                <w:szCs w:val="18"/>
              </w:rPr>
            </w:pPr>
            <w:r w:rsidRPr="00A70034">
              <w:rPr>
                <w:color w:val="000000"/>
                <w:sz w:val="18"/>
                <w:szCs w:val="18"/>
              </w:rPr>
              <w:t>0.0310</w:t>
            </w:r>
          </w:p>
        </w:tc>
        <w:tc>
          <w:tcPr>
            <w:tcW w:w="914" w:type="dxa"/>
            <w:tcBorders>
              <w:top w:val="nil"/>
              <w:left w:val="nil"/>
              <w:bottom w:val="nil"/>
              <w:right w:val="nil"/>
            </w:tcBorders>
            <w:noWrap/>
            <w:hideMark/>
          </w:tcPr>
          <w:p w14:paraId="75D2E3AC" w14:textId="77777777" w:rsidR="00FE44C9" w:rsidRPr="00A70034" w:rsidRDefault="00FE44C9" w:rsidP="000B088F">
            <w:pPr>
              <w:contextualSpacing/>
              <w:rPr>
                <w:color w:val="000000"/>
                <w:sz w:val="18"/>
                <w:szCs w:val="18"/>
              </w:rPr>
            </w:pPr>
            <w:r w:rsidRPr="00A70034">
              <w:rPr>
                <w:color w:val="000000"/>
                <w:sz w:val="18"/>
                <w:szCs w:val="18"/>
              </w:rPr>
              <w:t>0.6074</w:t>
            </w:r>
          </w:p>
        </w:tc>
        <w:tc>
          <w:tcPr>
            <w:tcW w:w="914" w:type="dxa"/>
            <w:tcBorders>
              <w:top w:val="nil"/>
              <w:left w:val="nil"/>
              <w:bottom w:val="nil"/>
              <w:right w:val="nil"/>
            </w:tcBorders>
            <w:noWrap/>
            <w:hideMark/>
          </w:tcPr>
          <w:p w14:paraId="367537B1" w14:textId="77777777" w:rsidR="00FE44C9" w:rsidRPr="00A70034" w:rsidRDefault="00FE44C9" w:rsidP="000B088F">
            <w:pPr>
              <w:contextualSpacing/>
              <w:rPr>
                <w:color w:val="000000"/>
                <w:sz w:val="18"/>
                <w:szCs w:val="18"/>
              </w:rPr>
            </w:pPr>
            <w:r w:rsidRPr="00A70034">
              <w:rPr>
                <w:color w:val="000000"/>
                <w:sz w:val="18"/>
                <w:szCs w:val="18"/>
              </w:rPr>
              <w:t>0.9894</w:t>
            </w:r>
          </w:p>
        </w:tc>
        <w:tc>
          <w:tcPr>
            <w:tcW w:w="1052" w:type="dxa"/>
            <w:tcBorders>
              <w:top w:val="nil"/>
              <w:left w:val="nil"/>
              <w:bottom w:val="nil"/>
              <w:right w:val="nil"/>
            </w:tcBorders>
            <w:noWrap/>
            <w:hideMark/>
          </w:tcPr>
          <w:p w14:paraId="49E66508" w14:textId="77777777" w:rsidR="00FE44C9" w:rsidRPr="00A70034" w:rsidRDefault="00FE44C9" w:rsidP="000B088F">
            <w:pPr>
              <w:contextualSpacing/>
              <w:rPr>
                <w:color w:val="000000"/>
                <w:sz w:val="18"/>
                <w:szCs w:val="18"/>
              </w:rPr>
            </w:pPr>
            <w:r w:rsidRPr="00A70034">
              <w:rPr>
                <w:color w:val="000000"/>
                <w:sz w:val="18"/>
                <w:szCs w:val="18"/>
              </w:rPr>
              <w:t>0.0655</w:t>
            </w:r>
          </w:p>
        </w:tc>
      </w:tr>
      <w:tr w:rsidR="00FE44C9" w:rsidRPr="00A70034" w14:paraId="647BBD69" w14:textId="77777777" w:rsidTr="000B088F">
        <w:trPr>
          <w:trHeight w:val="20"/>
        </w:trPr>
        <w:tc>
          <w:tcPr>
            <w:tcW w:w="2560" w:type="dxa"/>
            <w:vMerge/>
            <w:tcBorders>
              <w:top w:val="nil"/>
              <w:left w:val="nil"/>
              <w:bottom w:val="single" w:sz="4" w:space="0" w:color="000000"/>
              <w:right w:val="nil"/>
            </w:tcBorders>
            <w:hideMark/>
          </w:tcPr>
          <w:p w14:paraId="7D2649B4"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40E67E12"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657F3FCB" w14:textId="77777777" w:rsidR="00FE44C9" w:rsidRPr="00A70034" w:rsidRDefault="00FE44C9" w:rsidP="000B088F">
            <w:pPr>
              <w:contextualSpacing/>
              <w:rPr>
                <w:color w:val="000000"/>
                <w:sz w:val="18"/>
                <w:szCs w:val="18"/>
              </w:rPr>
            </w:pPr>
            <w:r w:rsidRPr="00A70034">
              <w:rPr>
                <w:color w:val="000000"/>
                <w:sz w:val="18"/>
                <w:szCs w:val="18"/>
              </w:rPr>
              <w:t>1.5514</w:t>
            </w:r>
          </w:p>
        </w:tc>
        <w:tc>
          <w:tcPr>
            <w:tcW w:w="1024" w:type="dxa"/>
            <w:tcBorders>
              <w:top w:val="nil"/>
              <w:left w:val="nil"/>
              <w:bottom w:val="nil"/>
              <w:right w:val="nil"/>
            </w:tcBorders>
            <w:noWrap/>
            <w:hideMark/>
          </w:tcPr>
          <w:p w14:paraId="5DBF44FB" w14:textId="77777777" w:rsidR="00FE44C9" w:rsidRPr="00A70034" w:rsidRDefault="00FE44C9" w:rsidP="000B088F">
            <w:pPr>
              <w:contextualSpacing/>
              <w:rPr>
                <w:color w:val="000000"/>
                <w:sz w:val="18"/>
                <w:szCs w:val="18"/>
              </w:rPr>
            </w:pPr>
            <w:r w:rsidRPr="00A70034">
              <w:rPr>
                <w:color w:val="000000"/>
                <w:sz w:val="18"/>
                <w:szCs w:val="18"/>
              </w:rPr>
              <w:t>-1.7077</w:t>
            </w:r>
          </w:p>
        </w:tc>
        <w:tc>
          <w:tcPr>
            <w:tcW w:w="928" w:type="dxa"/>
            <w:tcBorders>
              <w:top w:val="nil"/>
              <w:left w:val="nil"/>
              <w:bottom w:val="nil"/>
              <w:right w:val="single" w:sz="4" w:space="0" w:color="auto"/>
            </w:tcBorders>
            <w:noWrap/>
            <w:hideMark/>
          </w:tcPr>
          <w:p w14:paraId="0DC64327" w14:textId="77777777" w:rsidR="00FE44C9" w:rsidRPr="00A70034" w:rsidRDefault="00FE44C9" w:rsidP="000B088F">
            <w:pPr>
              <w:contextualSpacing/>
              <w:rPr>
                <w:color w:val="000000"/>
                <w:sz w:val="18"/>
                <w:szCs w:val="18"/>
              </w:rPr>
            </w:pPr>
            <w:r w:rsidRPr="00A70034">
              <w:rPr>
                <w:color w:val="000000"/>
                <w:sz w:val="18"/>
                <w:szCs w:val="18"/>
              </w:rPr>
              <w:t>0.0407</w:t>
            </w:r>
          </w:p>
        </w:tc>
        <w:tc>
          <w:tcPr>
            <w:tcW w:w="914" w:type="dxa"/>
            <w:tcBorders>
              <w:top w:val="nil"/>
              <w:left w:val="nil"/>
              <w:bottom w:val="nil"/>
              <w:right w:val="nil"/>
            </w:tcBorders>
            <w:noWrap/>
            <w:hideMark/>
          </w:tcPr>
          <w:p w14:paraId="0A0AED36" w14:textId="77777777" w:rsidR="00FE44C9" w:rsidRPr="00A70034" w:rsidRDefault="00FE44C9" w:rsidP="000B088F">
            <w:pPr>
              <w:contextualSpacing/>
              <w:rPr>
                <w:color w:val="000000"/>
                <w:sz w:val="18"/>
                <w:szCs w:val="18"/>
              </w:rPr>
            </w:pPr>
            <w:r w:rsidRPr="00A70034">
              <w:rPr>
                <w:color w:val="000000"/>
                <w:sz w:val="18"/>
                <w:szCs w:val="18"/>
              </w:rPr>
              <w:t>0.6324</w:t>
            </w:r>
          </w:p>
        </w:tc>
        <w:tc>
          <w:tcPr>
            <w:tcW w:w="914" w:type="dxa"/>
            <w:tcBorders>
              <w:top w:val="nil"/>
              <w:left w:val="nil"/>
              <w:bottom w:val="nil"/>
              <w:right w:val="nil"/>
            </w:tcBorders>
            <w:noWrap/>
            <w:hideMark/>
          </w:tcPr>
          <w:p w14:paraId="603AF360" w14:textId="77777777" w:rsidR="00FE44C9" w:rsidRPr="00A70034" w:rsidRDefault="00FE44C9" w:rsidP="000B088F">
            <w:pPr>
              <w:contextualSpacing/>
              <w:rPr>
                <w:color w:val="000000"/>
                <w:sz w:val="18"/>
                <w:szCs w:val="18"/>
              </w:rPr>
            </w:pPr>
            <w:r w:rsidRPr="00A70034">
              <w:rPr>
                <w:color w:val="000000"/>
                <w:sz w:val="18"/>
                <w:szCs w:val="18"/>
              </w:rPr>
              <w:t>0.8034</w:t>
            </w:r>
          </w:p>
        </w:tc>
        <w:tc>
          <w:tcPr>
            <w:tcW w:w="1052" w:type="dxa"/>
            <w:tcBorders>
              <w:top w:val="nil"/>
              <w:left w:val="nil"/>
              <w:bottom w:val="nil"/>
              <w:right w:val="nil"/>
            </w:tcBorders>
            <w:noWrap/>
            <w:hideMark/>
          </w:tcPr>
          <w:p w14:paraId="5097A402" w14:textId="77777777" w:rsidR="00FE44C9" w:rsidRPr="00A70034" w:rsidRDefault="00FE44C9" w:rsidP="000B088F">
            <w:pPr>
              <w:contextualSpacing/>
              <w:rPr>
                <w:color w:val="000000"/>
                <w:sz w:val="18"/>
                <w:szCs w:val="18"/>
              </w:rPr>
            </w:pPr>
            <w:r w:rsidRPr="00A70034">
              <w:rPr>
                <w:color w:val="000000"/>
                <w:sz w:val="18"/>
                <w:szCs w:val="18"/>
              </w:rPr>
              <w:t>0.0478</w:t>
            </w:r>
          </w:p>
        </w:tc>
      </w:tr>
      <w:tr w:rsidR="00FE44C9" w:rsidRPr="00A70034" w14:paraId="0564E2AF" w14:textId="77777777" w:rsidTr="000B088F">
        <w:trPr>
          <w:trHeight w:val="20"/>
        </w:trPr>
        <w:tc>
          <w:tcPr>
            <w:tcW w:w="2560" w:type="dxa"/>
            <w:vMerge/>
            <w:tcBorders>
              <w:top w:val="nil"/>
              <w:left w:val="nil"/>
              <w:bottom w:val="single" w:sz="4" w:space="0" w:color="000000"/>
              <w:right w:val="nil"/>
            </w:tcBorders>
            <w:hideMark/>
          </w:tcPr>
          <w:p w14:paraId="7A1E596E"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7959CD90"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05301037" w14:textId="77777777" w:rsidR="00FE44C9" w:rsidRPr="00A70034" w:rsidRDefault="00FE44C9" w:rsidP="000B088F">
            <w:pPr>
              <w:contextualSpacing/>
              <w:rPr>
                <w:color w:val="000000"/>
                <w:sz w:val="18"/>
                <w:szCs w:val="18"/>
              </w:rPr>
            </w:pPr>
            <w:r w:rsidRPr="00A70034">
              <w:rPr>
                <w:color w:val="000000"/>
                <w:sz w:val="18"/>
                <w:szCs w:val="18"/>
              </w:rPr>
              <w:t>0.2267</w:t>
            </w:r>
          </w:p>
        </w:tc>
        <w:tc>
          <w:tcPr>
            <w:tcW w:w="1024" w:type="dxa"/>
            <w:tcBorders>
              <w:top w:val="nil"/>
              <w:left w:val="nil"/>
              <w:bottom w:val="nil"/>
              <w:right w:val="nil"/>
            </w:tcBorders>
            <w:noWrap/>
            <w:hideMark/>
          </w:tcPr>
          <w:p w14:paraId="1FEACE0C" w14:textId="77777777" w:rsidR="00FE44C9" w:rsidRPr="00A70034" w:rsidRDefault="00FE44C9" w:rsidP="000B088F">
            <w:pPr>
              <w:contextualSpacing/>
              <w:rPr>
                <w:color w:val="000000"/>
                <w:sz w:val="18"/>
                <w:szCs w:val="18"/>
              </w:rPr>
            </w:pPr>
            <w:r w:rsidRPr="00A70034">
              <w:rPr>
                <w:color w:val="000000"/>
                <w:sz w:val="18"/>
                <w:szCs w:val="18"/>
              </w:rPr>
              <w:t>-0.2444</w:t>
            </w:r>
          </w:p>
        </w:tc>
        <w:tc>
          <w:tcPr>
            <w:tcW w:w="928" w:type="dxa"/>
            <w:tcBorders>
              <w:top w:val="nil"/>
              <w:left w:val="nil"/>
              <w:bottom w:val="nil"/>
              <w:right w:val="single" w:sz="4" w:space="0" w:color="auto"/>
            </w:tcBorders>
            <w:noWrap/>
            <w:hideMark/>
          </w:tcPr>
          <w:p w14:paraId="0DEF6174" w14:textId="77777777" w:rsidR="00FE44C9" w:rsidRPr="00A70034" w:rsidRDefault="00FE44C9" w:rsidP="000B088F">
            <w:pPr>
              <w:contextualSpacing/>
              <w:rPr>
                <w:color w:val="000000"/>
                <w:sz w:val="18"/>
                <w:szCs w:val="18"/>
              </w:rPr>
            </w:pPr>
            <w:r w:rsidRPr="00A70034">
              <w:rPr>
                <w:color w:val="000000"/>
                <w:sz w:val="18"/>
                <w:szCs w:val="18"/>
              </w:rPr>
              <w:t>0.0544</w:t>
            </w:r>
          </w:p>
        </w:tc>
        <w:tc>
          <w:tcPr>
            <w:tcW w:w="914" w:type="dxa"/>
            <w:tcBorders>
              <w:top w:val="nil"/>
              <w:left w:val="nil"/>
              <w:bottom w:val="nil"/>
              <w:right w:val="nil"/>
            </w:tcBorders>
            <w:noWrap/>
            <w:hideMark/>
          </w:tcPr>
          <w:p w14:paraId="337A505F" w14:textId="77777777" w:rsidR="00FE44C9" w:rsidRPr="00A70034" w:rsidRDefault="00FE44C9" w:rsidP="000B088F">
            <w:pPr>
              <w:contextualSpacing/>
              <w:rPr>
                <w:color w:val="000000"/>
                <w:sz w:val="18"/>
                <w:szCs w:val="18"/>
              </w:rPr>
            </w:pPr>
            <w:r w:rsidRPr="00A70034">
              <w:rPr>
                <w:color w:val="000000"/>
                <w:sz w:val="18"/>
                <w:szCs w:val="18"/>
              </w:rPr>
              <w:t>0.1683</w:t>
            </w:r>
          </w:p>
        </w:tc>
        <w:tc>
          <w:tcPr>
            <w:tcW w:w="914" w:type="dxa"/>
            <w:tcBorders>
              <w:top w:val="nil"/>
              <w:left w:val="nil"/>
              <w:bottom w:val="nil"/>
              <w:right w:val="nil"/>
            </w:tcBorders>
            <w:noWrap/>
            <w:hideMark/>
          </w:tcPr>
          <w:p w14:paraId="766A0CF2" w14:textId="77777777" w:rsidR="00FE44C9" w:rsidRPr="00A70034" w:rsidRDefault="00FE44C9" w:rsidP="000B088F">
            <w:pPr>
              <w:contextualSpacing/>
              <w:rPr>
                <w:color w:val="000000"/>
                <w:sz w:val="18"/>
                <w:szCs w:val="18"/>
              </w:rPr>
            </w:pPr>
            <w:r w:rsidRPr="00A70034">
              <w:rPr>
                <w:color w:val="000000"/>
                <w:sz w:val="18"/>
                <w:szCs w:val="18"/>
              </w:rPr>
              <w:t>0.0527</w:t>
            </w:r>
          </w:p>
        </w:tc>
        <w:tc>
          <w:tcPr>
            <w:tcW w:w="1052" w:type="dxa"/>
            <w:tcBorders>
              <w:top w:val="nil"/>
              <w:left w:val="nil"/>
              <w:bottom w:val="nil"/>
              <w:right w:val="nil"/>
            </w:tcBorders>
            <w:noWrap/>
            <w:hideMark/>
          </w:tcPr>
          <w:p w14:paraId="5D7FA835" w14:textId="77777777" w:rsidR="00FE44C9" w:rsidRPr="00A70034" w:rsidRDefault="00FE44C9" w:rsidP="000B088F">
            <w:pPr>
              <w:contextualSpacing/>
              <w:rPr>
                <w:color w:val="000000"/>
                <w:sz w:val="18"/>
                <w:szCs w:val="18"/>
              </w:rPr>
            </w:pPr>
            <w:r w:rsidRPr="00A70034">
              <w:rPr>
                <w:color w:val="000000"/>
                <w:sz w:val="18"/>
                <w:szCs w:val="18"/>
              </w:rPr>
              <w:t>0.1956</w:t>
            </w:r>
          </w:p>
        </w:tc>
      </w:tr>
      <w:tr w:rsidR="00FE44C9" w:rsidRPr="00A70034" w14:paraId="7DB31659" w14:textId="77777777" w:rsidTr="000B088F">
        <w:trPr>
          <w:trHeight w:val="20"/>
        </w:trPr>
        <w:tc>
          <w:tcPr>
            <w:tcW w:w="2560" w:type="dxa"/>
            <w:vMerge/>
            <w:tcBorders>
              <w:top w:val="nil"/>
              <w:left w:val="nil"/>
              <w:bottom w:val="single" w:sz="4" w:space="0" w:color="000000"/>
              <w:right w:val="nil"/>
            </w:tcBorders>
            <w:hideMark/>
          </w:tcPr>
          <w:p w14:paraId="0A58F67F"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11F50BFB"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00D94540" w14:textId="77777777" w:rsidR="00FE44C9" w:rsidRPr="00A70034" w:rsidRDefault="00FE44C9" w:rsidP="000B088F">
            <w:pPr>
              <w:contextualSpacing/>
              <w:rPr>
                <w:color w:val="000000"/>
                <w:sz w:val="18"/>
                <w:szCs w:val="18"/>
              </w:rPr>
            </w:pPr>
            <w:r w:rsidRPr="00A70034">
              <w:rPr>
                <w:color w:val="000000"/>
                <w:sz w:val="18"/>
                <w:szCs w:val="18"/>
              </w:rPr>
              <w:t>0.0504</w:t>
            </w:r>
          </w:p>
        </w:tc>
        <w:tc>
          <w:tcPr>
            <w:tcW w:w="1024" w:type="dxa"/>
            <w:tcBorders>
              <w:top w:val="nil"/>
              <w:left w:val="nil"/>
              <w:bottom w:val="single" w:sz="4" w:space="0" w:color="auto"/>
              <w:right w:val="nil"/>
            </w:tcBorders>
            <w:noWrap/>
            <w:hideMark/>
          </w:tcPr>
          <w:p w14:paraId="2A424A0B" w14:textId="77777777" w:rsidR="00FE44C9" w:rsidRPr="00A70034" w:rsidRDefault="00FE44C9" w:rsidP="000B088F">
            <w:pPr>
              <w:contextualSpacing/>
              <w:rPr>
                <w:color w:val="000000"/>
                <w:sz w:val="18"/>
                <w:szCs w:val="18"/>
              </w:rPr>
            </w:pPr>
            <w:r w:rsidRPr="00A70034">
              <w:rPr>
                <w:color w:val="000000"/>
                <w:sz w:val="18"/>
                <w:szCs w:val="18"/>
              </w:rPr>
              <w:t>-0.0497</w:t>
            </w:r>
          </w:p>
        </w:tc>
        <w:tc>
          <w:tcPr>
            <w:tcW w:w="928" w:type="dxa"/>
            <w:tcBorders>
              <w:top w:val="nil"/>
              <w:left w:val="nil"/>
              <w:bottom w:val="single" w:sz="4" w:space="0" w:color="auto"/>
              <w:right w:val="single" w:sz="4" w:space="0" w:color="auto"/>
            </w:tcBorders>
            <w:noWrap/>
            <w:hideMark/>
          </w:tcPr>
          <w:p w14:paraId="4C1F5EC4" w14:textId="77777777" w:rsidR="00FE44C9" w:rsidRPr="00A70034" w:rsidRDefault="00FE44C9" w:rsidP="000B088F">
            <w:pPr>
              <w:contextualSpacing/>
              <w:rPr>
                <w:color w:val="000000"/>
                <w:sz w:val="18"/>
                <w:szCs w:val="18"/>
              </w:rPr>
            </w:pPr>
            <w:r w:rsidRPr="00A70034">
              <w:rPr>
                <w:color w:val="000000"/>
                <w:sz w:val="18"/>
                <w:szCs w:val="18"/>
              </w:rPr>
              <w:t>0.0194</w:t>
            </w:r>
          </w:p>
        </w:tc>
        <w:tc>
          <w:tcPr>
            <w:tcW w:w="914" w:type="dxa"/>
            <w:tcBorders>
              <w:top w:val="nil"/>
              <w:left w:val="nil"/>
              <w:bottom w:val="single" w:sz="4" w:space="0" w:color="auto"/>
              <w:right w:val="nil"/>
            </w:tcBorders>
            <w:noWrap/>
            <w:hideMark/>
          </w:tcPr>
          <w:p w14:paraId="6A835137" w14:textId="77777777" w:rsidR="00FE44C9" w:rsidRPr="00A70034" w:rsidRDefault="00FE44C9" w:rsidP="000B088F">
            <w:pPr>
              <w:contextualSpacing/>
              <w:rPr>
                <w:sz w:val="18"/>
                <w:szCs w:val="18"/>
              </w:rPr>
            </w:pPr>
            <w:r w:rsidRPr="00A70034">
              <w:rPr>
                <w:sz w:val="18"/>
                <w:szCs w:val="18"/>
              </w:rPr>
              <w:t>-</w:t>
            </w:r>
          </w:p>
        </w:tc>
        <w:tc>
          <w:tcPr>
            <w:tcW w:w="914" w:type="dxa"/>
            <w:tcBorders>
              <w:top w:val="nil"/>
              <w:left w:val="nil"/>
              <w:bottom w:val="single" w:sz="4" w:space="0" w:color="auto"/>
              <w:right w:val="nil"/>
            </w:tcBorders>
            <w:noWrap/>
            <w:hideMark/>
          </w:tcPr>
          <w:p w14:paraId="4ACFA291" w14:textId="77777777" w:rsidR="00FE44C9" w:rsidRPr="00A70034" w:rsidRDefault="00FE44C9" w:rsidP="000B088F">
            <w:pPr>
              <w:contextualSpacing/>
              <w:rPr>
                <w:sz w:val="18"/>
                <w:szCs w:val="18"/>
              </w:rPr>
            </w:pPr>
            <w:r w:rsidRPr="00A70034">
              <w:rPr>
                <w:sz w:val="18"/>
                <w:szCs w:val="18"/>
              </w:rPr>
              <w:t>0.0551</w:t>
            </w:r>
          </w:p>
        </w:tc>
        <w:tc>
          <w:tcPr>
            <w:tcW w:w="1052" w:type="dxa"/>
            <w:tcBorders>
              <w:top w:val="nil"/>
              <w:left w:val="nil"/>
              <w:bottom w:val="single" w:sz="4" w:space="0" w:color="auto"/>
              <w:right w:val="nil"/>
            </w:tcBorders>
            <w:noWrap/>
            <w:hideMark/>
          </w:tcPr>
          <w:p w14:paraId="1A9C6A9F" w14:textId="77777777" w:rsidR="00FE44C9" w:rsidRPr="00A70034" w:rsidRDefault="00FE44C9" w:rsidP="000B088F">
            <w:pPr>
              <w:contextualSpacing/>
              <w:rPr>
                <w:sz w:val="18"/>
                <w:szCs w:val="18"/>
              </w:rPr>
            </w:pPr>
            <w:r w:rsidRPr="00A70034">
              <w:rPr>
                <w:sz w:val="18"/>
                <w:szCs w:val="18"/>
              </w:rPr>
              <w:t>1.80E-14</w:t>
            </w:r>
          </w:p>
        </w:tc>
      </w:tr>
      <w:tr w:rsidR="00FE44C9" w:rsidRPr="00A70034" w14:paraId="00FECD59" w14:textId="77777777" w:rsidTr="000B088F">
        <w:trPr>
          <w:trHeight w:val="20"/>
        </w:trPr>
        <w:tc>
          <w:tcPr>
            <w:tcW w:w="2560" w:type="dxa"/>
            <w:vMerge w:val="restart"/>
            <w:tcBorders>
              <w:top w:val="nil"/>
              <w:left w:val="nil"/>
              <w:bottom w:val="single" w:sz="4" w:space="0" w:color="000000"/>
              <w:right w:val="nil"/>
            </w:tcBorders>
            <w:noWrap/>
            <w:hideMark/>
          </w:tcPr>
          <w:p w14:paraId="5A6D4433"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Hypogymnia</w:t>
            </w:r>
            <w:proofErr w:type="spellEnd"/>
            <w:r w:rsidRPr="00A70034">
              <w:rPr>
                <w:i/>
                <w:iCs/>
                <w:color w:val="000000"/>
                <w:sz w:val="18"/>
                <w:szCs w:val="18"/>
              </w:rPr>
              <w:t xml:space="preserve"> </w:t>
            </w:r>
            <w:proofErr w:type="spellStart"/>
            <w:r w:rsidRPr="00A70034">
              <w:rPr>
                <w:i/>
                <w:iCs/>
                <w:color w:val="000000"/>
                <w:sz w:val="18"/>
                <w:szCs w:val="18"/>
              </w:rPr>
              <w:t>physodes</w:t>
            </w:r>
            <w:proofErr w:type="spellEnd"/>
          </w:p>
        </w:tc>
        <w:tc>
          <w:tcPr>
            <w:tcW w:w="960" w:type="dxa"/>
            <w:tcBorders>
              <w:top w:val="nil"/>
              <w:left w:val="nil"/>
              <w:bottom w:val="nil"/>
              <w:right w:val="single" w:sz="4" w:space="0" w:color="auto"/>
            </w:tcBorders>
            <w:noWrap/>
            <w:hideMark/>
          </w:tcPr>
          <w:p w14:paraId="2CDE39B6"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6458C525" w14:textId="77777777" w:rsidR="00FE44C9" w:rsidRPr="00A70034" w:rsidRDefault="00FE44C9" w:rsidP="000B088F">
            <w:pPr>
              <w:contextualSpacing/>
              <w:rPr>
                <w:color w:val="000000"/>
                <w:sz w:val="18"/>
                <w:szCs w:val="18"/>
              </w:rPr>
            </w:pPr>
            <w:r w:rsidRPr="00A70034">
              <w:rPr>
                <w:color w:val="000000"/>
                <w:sz w:val="18"/>
                <w:szCs w:val="18"/>
              </w:rPr>
              <w:t>2.4760</w:t>
            </w:r>
          </w:p>
        </w:tc>
        <w:tc>
          <w:tcPr>
            <w:tcW w:w="1024" w:type="dxa"/>
            <w:tcBorders>
              <w:top w:val="nil"/>
              <w:left w:val="nil"/>
              <w:bottom w:val="nil"/>
              <w:right w:val="nil"/>
            </w:tcBorders>
            <w:noWrap/>
            <w:hideMark/>
          </w:tcPr>
          <w:p w14:paraId="3C9007F7" w14:textId="77777777" w:rsidR="00FE44C9" w:rsidRPr="00A70034" w:rsidRDefault="00FE44C9" w:rsidP="000B088F">
            <w:pPr>
              <w:contextualSpacing/>
              <w:rPr>
                <w:color w:val="000000"/>
                <w:sz w:val="18"/>
                <w:szCs w:val="18"/>
              </w:rPr>
            </w:pPr>
            <w:r w:rsidRPr="00A70034">
              <w:rPr>
                <w:color w:val="000000"/>
                <w:sz w:val="18"/>
                <w:szCs w:val="18"/>
              </w:rPr>
              <w:t>-2.4848</w:t>
            </w:r>
          </w:p>
        </w:tc>
        <w:tc>
          <w:tcPr>
            <w:tcW w:w="928" w:type="dxa"/>
            <w:tcBorders>
              <w:top w:val="nil"/>
              <w:left w:val="nil"/>
              <w:bottom w:val="nil"/>
              <w:right w:val="single" w:sz="4" w:space="0" w:color="auto"/>
            </w:tcBorders>
            <w:noWrap/>
            <w:hideMark/>
          </w:tcPr>
          <w:p w14:paraId="7C8E5B4E" w14:textId="77777777" w:rsidR="00FE44C9" w:rsidRPr="00A70034" w:rsidRDefault="00FE44C9" w:rsidP="000B088F">
            <w:pPr>
              <w:contextualSpacing/>
              <w:rPr>
                <w:color w:val="000000"/>
                <w:sz w:val="18"/>
                <w:szCs w:val="18"/>
              </w:rPr>
            </w:pPr>
            <w:r w:rsidRPr="00A70034">
              <w:rPr>
                <w:color w:val="000000"/>
                <w:sz w:val="18"/>
                <w:szCs w:val="18"/>
              </w:rPr>
              <w:t>0.0072</w:t>
            </w:r>
          </w:p>
        </w:tc>
        <w:tc>
          <w:tcPr>
            <w:tcW w:w="914" w:type="dxa"/>
            <w:tcBorders>
              <w:top w:val="nil"/>
              <w:left w:val="nil"/>
              <w:bottom w:val="nil"/>
              <w:right w:val="nil"/>
            </w:tcBorders>
            <w:noWrap/>
            <w:hideMark/>
          </w:tcPr>
          <w:p w14:paraId="7C51B199" w14:textId="77777777" w:rsidR="00FE44C9" w:rsidRPr="00A70034" w:rsidRDefault="00FE44C9" w:rsidP="000B088F">
            <w:pPr>
              <w:contextualSpacing/>
              <w:rPr>
                <w:sz w:val="18"/>
                <w:szCs w:val="18"/>
              </w:rPr>
            </w:pPr>
            <w:r w:rsidRPr="00A70034">
              <w:rPr>
                <w:sz w:val="18"/>
                <w:szCs w:val="18"/>
              </w:rPr>
              <w:t>-</w:t>
            </w:r>
          </w:p>
        </w:tc>
        <w:tc>
          <w:tcPr>
            <w:tcW w:w="914" w:type="dxa"/>
            <w:tcBorders>
              <w:top w:val="nil"/>
              <w:left w:val="nil"/>
              <w:bottom w:val="nil"/>
              <w:right w:val="nil"/>
            </w:tcBorders>
            <w:noWrap/>
            <w:hideMark/>
          </w:tcPr>
          <w:p w14:paraId="65173AEF" w14:textId="77777777" w:rsidR="00FE44C9" w:rsidRPr="00A70034" w:rsidRDefault="00FE44C9" w:rsidP="000B088F">
            <w:pPr>
              <w:contextualSpacing/>
              <w:rPr>
                <w:sz w:val="18"/>
                <w:szCs w:val="18"/>
              </w:rPr>
            </w:pPr>
            <w:r w:rsidRPr="00A70034">
              <w:rPr>
                <w:sz w:val="18"/>
                <w:szCs w:val="18"/>
              </w:rPr>
              <w:t>1.3672</w:t>
            </w:r>
          </w:p>
        </w:tc>
        <w:tc>
          <w:tcPr>
            <w:tcW w:w="1052" w:type="dxa"/>
            <w:tcBorders>
              <w:top w:val="nil"/>
              <w:left w:val="nil"/>
              <w:bottom w:val="nil"/>
              <w:right w:val="nil"/>
            </w:tcBorders>
            <w:noWrap/>
            <w:hideMark/>
          </w:tcPr>
          <w:p w14:paraId="473CC282" w14:textId="77777777" w:rsidR="00FE44C9" w:rsidRPr="00A70034" w:rsidRDefault="00FE44C9" w:rsidP="000B088F">
            <w:pPr>
              <w:contextualSpacing/>
              <w:rPr>
                <w:sz w:val="18"/>
                <w:szCs w:val="18"/>
              </w:rPr>
            </w:pPr>
            <w:r w:rsidRPr="00A70034">
              <w:rPr>
                <w:sz w:val="18"/>
                <w:szCs w:val="18"/>
              </w:rPr>
              <w:t>4.51E-15</w:t>
            </w:r>
          </w:p>
        </w:tc>
      </w:tr>
      <w:tr w:rsidR="00FE44C9" w:rsidRPr="00A70034" w14:paraId="479E00AD" w14:textId="77777777" w:rsidTr="000B088F">
        <w:trPr>
          <w:trHeight w:val="20"/>
        </w:trPr>
        <w:tc>
          <w:tcPr>
            <w:tcW w:w="2560" w:type="dxa"/>
            <w:vMerge/>
            <w:tcBorders>
              <w:top w:val="nil"/>
              <w:left w:val="nil"/>
              <w:bottom w:val="single" w:sz="4" w:space="0" w:color="000000"/>
              <w:right w:val="nil"/>
            </w:tcBorders>
            <w:hideMark/>
          </w:tcPr>
          <w:p w14:paraId="4A1873D2"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27202ABD"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181465BC" w14:textId="77777777" w:rsidR="00FE44C9" w:rsidRPr="00A70034" w:rsidRDefault="00FE44C9" w:rsidP="000B088F">
            <w:pPr>
              <w:contextualSpacing/>
              <w:rPr>
                <w:color w:val="000000"/>
                <w:sz w:val="18"/>
                <w:szCs w:val="18"/>
              </w:rPr>
            </w:pPr>
            <w:r w:rsidRPr="00A70034">
              <w:rPr>
                <w:color w:val="000000"/>
                <w:sz w:val="18"/>
                <w:szCs w:val="18"/>
              </w:rPr>
              <w:t>2.1771</w:t>
            </w:r>
          </w:p>
        </w:tc>
        <w:tc>
          <w:tcPr>
            <w:tcW w:w="1024" w:type="dxa"/>
            <w:tcBorders>
              <w:top w:val="nil"/>
              <w:left w:val="nil"/>
              <w:bottom w:val="nil"/>
              <w:right w:val="nil"/>
            </w:tcBorders>
            <w:noWrap/>
            <w:hideMark/>
          </w:tcPr>
          <w:p w14:paraId="618FA54D" w14:textId="77777777" w:rsidR="00FE44C9" w:rsidRPr="00A70034" w:rsidRDefault="00FE44C9" w:rsidP="000B088F">
            <w:pPr>
              <w:contextualSpacing/>
              <w:rPr>
                <w:color w:val="000000"/>
                <w:sz w:val="18"/>
                <w:szCs w:val="18"/>
              </w:rPr>
            </w:pPr>
            <w:r w:rsidRPr="00A70034">
              <w:rPr>
                <w:color w:val="000000"/>
                <w:sz w:val="18"/>
                <w:szCs w:val="18"/>
              </w:rPr>
              <w:t>-2.2195</w:t>
            </w:r>
          </w:p>
        </w:tc>
        <w:tc>
          <w:tcPr>
            <w:tcW w:w="928" w:type="dxa"/>
            <w:tcBorders>
              <w:top w:val="nil"/>
              <w:left w:val="nil"/>
              <w:bottom w:val="nil"/>
              <w:right w:val="single" w:sz="4" w:space="0" w:color="auto"/>
            </w:tcBorders>
            <w:noWrap/>
            <w:hideMark/>
          </w:tcPr>
          <w:p w14:paraId="5EC56A2A" w14:textId="77777777" w:rsidR="00FE44C9" w:rsidRPr="00A70034" w:rsidRDefault="00FE44C9" w:rsidP="000B088F">
            <w:pPr>
              <w:contextualSpacing/>
              <w:rPr>
                <w:color w:val="000000"/>
                <w:sz w:val="18"/>
                <w:szCs w:val="18"/>
              </w:rPr>
            </w:pPr>
            <w:r w:rsidRPr="00A70034">
              <w:rPr>
                <w:color w:val="000000"/>
                <w:sz w:val="18"/>
                <w:szCs w:val="18"/>
              </w:rPr>
              <w:t>0.0256</w:t>
            </w:r>
          </w:p>
        </w:tc>
        <w:tc>
          <w:tcPr>
            <w:tcW w:w="914" w:type="dxa"/>
            <w:tcBorders>
              <w:top w:val="nil"/>
              <w:left w:val="nil"/>
              <w:bottom w:val="nil"/>
              <w:right w:val="nil"/>
            </w:tcBorders>
            <w:noWrap/>
            <w:hideMark/>
          </w:tcPr>
          <w:p w14:paraId="5686BC60" w14:textId="77777777" w:rsidR="00FE44C9" w:rsidRPr="00A70034" w:rsidRDefault="00FE44C9" w:rsidP="000B088F">
            <w:pPr>
              <w:contextualSpacing/>
              <w:rPr>
                <w:color w:val="000000"/>
                <w:sz w:val="18"/>
                <w:szCs w:val="18"/>
              </w:rPr>
            </w:pPr>
            <w:r w:rsidRPr="00A70034">
              <w:rPr>
                <w:color w:val="000000"/>
                <w:sz w:val="18"/>
                <w:szCs w:val="18"/>
              </w:rPr>
              <w:t>-1.6485</w:t>
            </w:r>
          </w:p>
        </w:tc>
        <w:tc>
          <w:tcPr>
            <w:tcW w:w="914" w:type="dxa"/>
            <w:tcBorders>
              <w:top w:val="nil"/>
              <w:left w:val="nil"/>
              <w:bottom w:val="nil"/>
              <w:right w:val="nil"/>
            </w:tcBorders>
            <w:noWrap/>
            <w:hideMark/>
          </w:tcPr>
          <w:p w14:paraId="09F59707" w14:textId="77777777" w:rsidR="00FE44C9" w:rsidRPr="00A70034" w:rsidRDefault="00FE44C9" w:rsidP="000B088F">
            <w:pPr>
              <w:contextualSpacing/>
              <w:rPr>
                <w:color w:val="000000"/>
                <w:sz w:val="18"/>
                <w:szCs w:val="18"/>
              </w:rPr>
            </w:pPr>
            <w:r w:rsidRPr="00A70034">
              <w:rPr>
                <w:color w:val="000000"/>
                <w:sz w:val="18"/>
                <w:szCs w:val="18"/>
              </w:rPr>
              <w:t>3.6244</w:t>
            </w:r>
          </w:p>
        </w:tc>
        <w:tc>
          <w:tcPr>
            <w:tcW w:w="1052" w:type="dxa"/>
            <w:tcBorders>
              <w:top w:val="nil"/>
              <w:left w:val="nil"/>
              <w:bottom w:val="nil"/>
              <w:right w:val="nil"/>
            </w:tcBorders>
            <w:noWrap/>
            <w:hideMark/>
          </w:tcPr>
          <w:p w14:paraId="2DAFAD74" w14:textId="77777777" w:rsidR="00FE44C9" w:rsidRPr="00A70034" w:rsidRDefault="00FE44C9" w:rsidP="000B088F">
            <w:pPr>
              <w:contextualSpacing/>
              <w:rPr>
                <w:color w:val="000000"/>
                <w:sz w:val="18"/>
                <w:szCs w:val="18"/>
              </w:rPr>
            </w:pPr>
            <w:r w:rsidRPr="00A70034">
              <w:rPr>
                <w:color w:val="000000"/>
                <w:sz w:val="18"/>
                <w:szCs w:val="18"/>
              </w:rPr>
              <w:t>0.0002</w:t>
            </w:r>
          </w:p>
        </w:tc>
      </w:tr>
      <w:tr w:rsidR="00FE44C9" w:rsidRPr="00A70034" w14:paraId="131F2667" w14:textId="77777777" w:rsidTr="000B088F">
        <w:trPr>
          <w:trHeight w:val="20"/>
        </w:trPr>
        <w:tc>
          <w:tcPr>
            <w:tcW w:w="2560" w:type="dxa"/>
            <w:vMerge/>
            <w:tcBorders>
              <w:top w:val="nil"/>
              <w:left w:val="nil"/>
              <w:bottom w:val="single" w:sz="4" w:space="0" w:color="000000"/>
              <w:right w:val="nil"/>
            </w:tcBorders>
            <w:hideMark/>
          </w:tcPr>
          <w:p w14:paraId="138CB5E8"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182B3C95"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4DBFD58D" w14:textId="77777777" w:rsidR="00FE44C9" w:rsidRPr="00A70034" w:rsidRDefault="00FE44C9" w:rsidP="000B088F">
            <w:pPr>
              <w:contextualSpacing/>
              <w:rPr>
                <w:color w:val="000000"/>
                <w:sz w:val="18"/>
                <w:szCs w:val="18"/>
              </w:rPr>
            </w:pPr>
            <w:r w:rsidRPr="00A70034">
              <w:rPr>
                <w:color w:val="000000"/>
                <w:sz w:val="18"/>
                <w:szCs w:val="18"/>
              </w:rPr>
              <w:t>1.2064</w:t>
            </w:r>
          </w:p>
        </w:tc>
        <w:tc>
          <w:tcPr>
            <w:tcW w:w="1024" w:type="dxa"/>
            <w:tcBorders>
              <w:top w:val="nil"/>
              <w:left w:val="nil"/>
              <w:bottom w:val="nil"/>
              <w:right w:val="nil"/>
            </w:tcBorders>
            <w:noWrap/>
            <w:hideMark/>
          </w:tcPr>
          <w:p w14:paraId="53706F9E" w14:textId="77777777" w:rsidR="00FE44C9" w:rsidRPr="00A70034" w:rsidRDefault="00FE44C9" w:rsidP="000B088F">
            <w:pPr>
              <w:contextualSpacing/>
              <w:rPr>
                <w:color w:val="000000"/>
                <w:sz w:val="18"/>
                <w:szCs w:val="18"/>
              </w:rPr>
            </w:pPr>
            <w:r w:rsidRPr="00A70034">
              <w:rPr>
                <w:color w:val="000000"/>
                <w:sz w:val="18"/>
                <w:szCs w:val="18"/>
              </w:rPr>
              <w:t>-1.2046</w:t>
            </w:r>
          </w:p>
        </w:tc>
        <w:tc>
          <w:tcPr>
            <w:tcW w:w="928" w:type="dxa"/>
            <w:tcBorders>
              <w:top w:val="nil"/>
              <w:left w:val="nil"/>
              <w:bottom w:val="nil"/>
              <w:right w:val="single" w:sz="4" w:space="0" w:color="auto"/>
            </w:tcBorders>
            <w:noWrap/>
            <w:hideMark/>
          </w:tcPr>
          <w:p w14:paraId="1B76E1BC" w14:textId="77777777" w:rsidR="00FE44C9" w:rsidRPr="00A70034" w:rsidRDefault="00FE44C9" w:rsidP="000B088F">
            <w:pPr>
              <w:contextualSpacing/>
              <w:rPr>
                <w:color w:val="000000"/>
                <w:sz w:val="18"/>
                <w:szCs w:val="18"/>
              </w:rPr>
            </w:pPr>
            <w:r w:rsidRPr="00A70034">
              <w:rPr>
                <w:color w:val="000000"/>
                <w:sz w:val="18"/>
                <w:szCs w:val="18"/>
              </w:rPr>
              <w:t>0.040</w:t>
            </w:r>
          </w:p>
        </w:tc>
        <w:tc>
          <w:tcPr>
            <w:tcW w:w="914" w:type="dxa"/>
            <w:tcBorders>
              <w:top w:val="nil"/>
              <w:left w:val="nil"/>
              <w:bottom w:val="nil"/>
              <w:right w:val="nil"/>
            </w:tcBorders>
            <w:noWrap/>
            <w:hideMark/>
          </w:tcPr>
          <w:p w14:paraId="3ABE9AE6" w14:textId="77777777" w:rsidR="00FE44C9" w:rsidRPr="00A70034" w:rsidRDefault="00FE44C9" w:rsidP="000B088F">
            <w:pPr>
              <w:contextualSpacing/>
              <w:rPr>
                <w:color w:val="000000"/>
                <w:sz w:val="18"/>
                <w:szCs w:val="18"/>
              </w:rPr>
            </w:pPr>
            <w:r w:rsidRPr="00A70034">
              <w:rPr>
                <w:color w:val="000000"/>
                <w:sz w:val="18"/>
                <w:szCs w:val="18"/>
              </w:rPr>
              <w:t>1.1893</w:t>
            </w:r>
          </w:p>
        </w:tc>
        <w:tc>
          <w:tcPr>
            <w:tcW w:w="914" w:type="dxa"/>
            <w:tcBorders>
              <w:top w:val="nil"/>
              <w:left w:val="nil"/>
              <w:bottom w:val="nil"/>
              <w:right w:val="nil"/>
            </w:tcBorders>
            <w:noWrap/>
            <w:hideMark/>
          </w:tcPr>
          <w:p w14:paraId="3D494CD6" w14:textId="77777777" w:rsidR="00FE44C9" w:rsidRPr="00A70034" w:rsidRDefault="00FE44C9" w:rsidP="000B088F">
            <w:pPr>
              <w:contextualSpacing/>
              <w:rPr>
                <w:color w:val="000000"/>
                <w:sz w:val="18"/>
                <w:szCs w:val="18"/>
              </w:rPr>
            </w:pPr>
            <w:r w:rsidRPr="00A70034">
              <w:rPr>
                <w:color w:val="000000"/>
                <w:sz w:val="18"/>
                <w:szCs w:val="18"/>
              </w:rPr>
              <w:t>-0.0186</w:t>
            </w:r>
          </w:p>
        </w:tc>
        <w:tc>
          <w:tcPr>
            <w:tcW w:w="1052" w:type="dxa"/>
            <w:tcBorders>
              <w:top w:val="nil"/>
              <w:left w:val="nil"/>
              <w:bottom w:val="nil"/>
              <w:right w:val="nil"/>
            </w:tcBorders>
            <w:noWrap/>
            <w:hideMark/>
          </w:tcPr>
          <w:p w14:paraId="40157B12" w14:textId="77777777" w:rsidR="00FE44C9" w:rsidRPr="00A70034" w:rsidRDefault="00FE44C9" w:rsidP="000B088F">
            <w:pPr>
              <w:contextualSpacing/>
              <w:rPr>
                <w:color w:val="000000"/>
                <w:sz w:val="18"/>
                <w:szCs w:val="18"/>
              </w:rPr>
            </w:pPr>
            <w:r w:rsidRPr="00A70034">
              <w:rPr>
                <w:color w:val="000000"/>
                <w:sz w:val="18"/>
                <w:szCs w:val="18"/>
              </w:rPr>
              <w:t>0.0177</w:t>
            </w:r>
          </w:p>
        </w:tc>
      </w:tr>
      <w:tr w:rsidR="00FE44C9" w:rsidRPr="00A70034" w14:paraId="0CC6FD2B" w14:textId="77777777" w:rsidTr="000B088F">
        <w:trPr>
          <w:trHeight w:val="20"/>
        </w:trPr>
        <w:tc>
          <w:tcPr>
            <w:tcW w:w="2560" w:type="dxa"/>
            <w:vMerge/>
            <w:tcBorders>
              <w:top w:val="nil"/>
              <w:left w:val="nil"/>
              <w:bottom w:val="single" w:sz="4" w:space="0" w:color="000000"/>
              <w:right w:val="nil"/>
            </w:tcBorders>
            <w:hideMark/>
          </w:tcPr>
          <w:p w14:paraId="2D10EE1F"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7D8BF7A5"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7DA873B7" w14:textId="77777777" w:rsidR="00FE44C9" w:rsidRPr="00A70034" w:rsidRDefault="00FE44C9" w:rsidP="000B088F">
            <w:pPr>
              <w:contextualSpacing/>
              <w:rPr>
                <w:color w:val="000000"/>
                <w:sz w:val="18"/>
                <w:szCs w:val="18"/>
              </w:rPr>
            </w:pPr>
            <w:r w:rsidRPr="00A70034">
              <w:rPr>
                <w:color w:val="000000"/>
                <w:sz w:val="18"/>
                <w:szCs w:val="18"/>
              </w:rPr>
              <w:t>0.3744</w:t>
            </w:r>
          </w:p>
        </w:tc>
        <w:tc>
          <w:tcPr>
            <w:tcW w:w="1024" w:type="dxa"/>
            <w:tcBorders>
              <w:top w:val="nil"/>
              <w:left w:val="nil"/>
              <w:bottom w:val="single" w:sz="4" w:space="0" w:color="auto"/>
              <w:right w:val="nil"/>
            </w:tcBorders>
            <w:noWrap/>
            <w:hideMark/>
          </w:tcPr>
          <w:p w14:paraId="426C4092" w14:textId="77777777" w:rsidR="00FE44C9" w:rsidRPr="00A70034" w:rsidRDefault="00FE44C9" w:rsidP="000B088F">
            <w:pPr>
              <w:contextualSpacing/>
              <w:rPr>
                <w:color w:val="000000"/>
                <w:sz w:val="18"/>
                <w:szCs w:val="18"/>
              </w:rPr>
            </w:pPr>
            <w:r w:rsidRPr="00A70034">
              <w:rPr>
                <w:color w:val="000000"/>
                <w:sz w:val="18"/>
                <w:szCs w:val="18"/>
              </w:rPr>
              <w:t>-0.3823</w:t>
            </w:r>
          </w:p>
        </w:tc>
        <w:tc>
          <w:tcPr>
            <w:tcW w:w="928" w:type="dxa"/>
            <w:tcBorders>
              <w:top w:val="nil"/>
              <w:left w:val="nil"/>
              <w:bottom w:val="single" w:sz="4" w:space="0" w:color="auto"/>
              <w:right w:val="single" w:sz="4" w:space="0" w:color="auto"/>
            </w:tcBorders>
            <w:noWrap/>
            <w:hideMark/>
          </w:tcPr>
          <w:p w14:paraId="4DF5FC14" w14:textId="77777777" w:rsidR="00FE44C9" w:rsidRPr="00A70034" w:rsidRDefault="00FE44C9" w:rsidP="000B088F">
            <w:pPr>
              <w:contextualSpacing/>
              <w:rPr>
                <w:color w:val="000000"/>
                <w:sz w:val="18"/>
                <w:szCs w:val="18"/>
              </w:rPr>
            </w:pPr>
            <w:r w:rsidRPr="00A70034">
              <w:rPr>
                <w:color w:val="000000"/>
                <w:sz w:val="18"/>
                <w:szCs w:val="18"/>
              </w:rPr>
              <w:t>0.028</w:t>
            </w:r>
          </w:p>
        </w:tc>
        <w:tc>
          <w:tcPr>
            <w:tcW w:w="914" w:type="dxa"/>
            <w:tcBorders>
              <w:top w:val="nil"/>
              <w:left w:val="nil"/>
              <w:bottom w:val="single" w:sz="4" w:space="0" w:color="auto"/>
              <w:right w:val="nil"/>
            </w:tcBorders>
            <w:noWrap/>
            <w:hideMark/>
          </w:tcPr>
          <w:p w14:paraId="70D45957" w14:textId="77777777" w:rsidR="00FE44C9" w:rsidRPr="00A70034" w:rsidRDefault="00FE44C9" w:rsidP="000B088F">
            <w:pPr>
              <w:contextualSpacing/>
              <w:rPr>
                <w:sz w:val="18"/>
                <w:szCs w:val="18"/>
              </w:rPr>
            </w:pPr>
            <w:r w:rsidRPr="00A70034">
              <w:rPr>
                <w:sz w:val="18"/>
                <w:szCs w:val="18"/>
              </w:rPr>
              <w:t>-</w:t>
            </w:r>
          </w:p>
        </w:tc>
        <w:tc>
          <w:tcPr>
            <w:tcW w:w="914" w:type="dxa"/>
            <w:tcBorders>
              <w:top w:val="nil"/>
              <w:left w:val="nil"/>
              <w:bottom w:val="single" w:sz="4" w:space="0" w:color="auto"/>
              <w:right w:val="nil"/>
            </w:tcBorders>
            <w:noWrap/>
            <w:hideMark/>
          </w:tcPr>
          <w:p w14:paraId="1D7442C9" w14:textId="77777777" w:rsidR="00FE44C9" w:rsidRPr="00A70034" w:rsidRDefault="00FE44C9" w:rsidP="000B088F">
            <w:pPr>
              <w:contextualSpacing/>
              <w:rPr>
                <w:sz w:val="18"/>
                <w:szCs w:val="18"/>
              </w:rPr>
            </w:pPr>
            <w:r w:rsidRPr="00A70034">
              <w:rPr>
                <w:sz w:val="18"/>
                <w:szCs w:val="18"/>
              </w:rPr>
              <w:t>0.4190</w:t>
            </w:r>
          </w:p>
        </w:tc>
        <w:tc>
          <w:tcPr>
            <w:tcW w:w="1052" w:type="dxa"/>
            <w:tcBorders>
              <w:top w:val="nil"/>
              <w:left w:val="nil"/>
              <w:bottom w:val="single" w:sz="4" w:space="0" w:color="auto"/>
              <w:right w:val="nil"/>
            </w:tcBorders>
            <w:noWrap/>
            <w:hideMark/>
          </w:tcPr>
          <w:p w14:paraId="1032ED51" w14:textId="77777777" w:rsidR="00FE44C9" w:rsidRPr="00A70034" w:rsidRDefault="00FE44C9" w:rsidP="000B088F">
            <w:pPr>
              <w:contextualSpacing/>
              <w:rPr>
                <w:sz w:val="18"/>
                <w:szCs w:val="18"/>
              </w:rPr>
            </w:pPr>
            <w:r w:rsidRPr="00A70034">
              <w:rPr>
                <w:sz w:val="18"/>
                <w:szCs w:val="18"/>
              </w:rPr>
              <w:t>2.63E-14</w:t>
            </w:r>
          </w:p>
        </w:tc>
      </w:tr>
      <w:tr w:rsidR="00FE44C9" w:rsidRPr="00A70034" w14:paraId="483E4386" w14:textId="77777777" w:rsidTr="000B088F">
        <w:trPr>
          <w:trHeight w:val="20"/>
        </w:trPr>
        <w:tc>
          <w:tcPr>
            <w:tcW w:w="2560" w:type="dxa"/>
            <w:vMerge w:val="restart"/>
            <w:tcBorders>
              <w:top w:val="nil"/>
              <w:left w:val="nil"/>
              <w:bottom w:val="single" w:sz="4" w:space="0" w:color="000000"/>
              <w:right w:val="nil"/>
            </w:tcBorders>
            <w:noWrap/>
            <w:hideMark/>
          </w:tcPr>
          <w:p w14:paraId="48EB0BB3"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Marchantia</w:t>
            </w:r>
            <w:proofErr w:type="spellEnd"/>
            <w:r w:rsidRPr="00A70034">
              <w:rPr>
                <w:i/>
                <w:iCs/>
                <w:color w:val="000000"/>
                <w:sz w:val="18"/>
                <w:szCs w:val="18"/>
              </w:rPr>
              <w:t xml:space="preserve"> </w:t>
            </w:r>
            <w:proofErr w:type="spellStart"/>
            <w:r w:rsidRPr="00A70034">
              <w:rPr>
                <w:i/>
                <w:iCs/>
                <w:color w:val="000000"/>
                <w:sz w:val="18"/>
                <w:szCs w:val="18"/>
              </w:rPr>
              <w:t>polymorpha</w:t>
            </w:r>
            <w:proofErr w:type="spellEnd"/>
          </w:p>
        </w:tc>
        <w:tc>
          <w:tcPr>
            <w:tcW w:w="960" w:type="dxa"/>
            <w:tcBorders>
              <w:top w:val="nil"/>
              <w:left w:val="nil"/>
              <w:bottom w:val="nil"/>
              <w:right w:val="single" w:sz="4" w:space="0" w:color="auto"/>
            </w:tcBorders>
            <w:noWrap/>
            <w:hideMark/>
          </w:tcPr>
          <w:p w14:paraId="7C2CAAE4"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58A4D700" w14:textId="77777777" w:rsidR="00FE44C9" w:rsidRPr="00A70034" w:rsidRDefault="00FE44C9" w:rsidP="000B088F">
            <w:pPr>
              <w:contextualSpacing/>
              <w:rPr>
                <w:color w:val="000000"/>
                <w:sz w:val="18"/>
                <w:szCs w:val="18"/>
              </w:rPr>
            </w:pPr>
            <w:r w:rsidRPr="00A70034">
              <w:rPr>
                <w:color w:val="000000"/>
                <w:sz w:val="18"/>
                <w:szCs w:val="18"/>
              </w:rPr>
              <w:t>1.1539</w:t>
            </w:r>
          </w:p>
        </w:tc>
        <w:tc>
          <w:tcPr>
            <w:tcW w:w="1024" w:type="dxa"/>
            <w:tcBorders>
              <w:top w:val="nil"/>
              <w:left w:val="nil"/>
              <w:bottom w:val="nil"/>
              <w:right w:val="nil"/>
            </w:tcBorders>
            <w:noWrap/>
            <w:hideMark/>
          </w:tcPr>
          <w:p w14:paraId="46D903AD" w14:textId="77777777" w:rsidR="00FE44C9" w:rsidRPr="00A70034" w:rsidRDefault="00FE44C9" w:rsidP="000B088F">
            <w:pPr>
              <w:contextualSpacing/>
              <w:rPr>
                <w:color w:val="000000"/>
                <w:sz w:val="18"/>
                <w:szCs w:val="18"/>
              </w:rPr>
            </w:pPr>
            <w:r w:rsidRPr="00A70034">
              <w:rPr>
                <w:color w:val="000000"/>
                <w:sz w:val="18"/>
                <w:szCs w:val="18"/>
              </w:rPr>
              <w:t>-1.2266</w:t>
            </w:r>
          </w:p>
        </w:tc>
        <w:tc>
          <w:tcPr>
            <w:tcW w:w="928" w:type="dxa"/>
            <w:tcBorders>
              <w:top w:val="nil"/>
              <w:left w:val="nil"/>
              <w:bottom w:val="nil"/>
              <w:right w:val="single" w:sz="4" w:space="0" w:color="auto"/>
            </w:tcBorders>
            <w:noWrap/>
            <w:hideMark/>
          </w:tcPr>
          <w:p w14:paraId="0E6ED42D" w14:textId="77777777" w:rsidR="00FE44C9" w:rsidRPr="00A70034" w:rsidRDefault="00FE44C9" w:rsidP="000B088F">
            <w:pPr>
              <w:contextualSpacing/>
              <w:rPr>
                <w:color w:val="000000"/>
                <w:sz w:val="18"/>
                <w:szCs w:val="18"/>
              </w:rPr>
            </w:pPr>
            <w:r w:rsidRPr="00A70034">
              <w:rPr>
                <w:color w:val="000000"/>
                <w:sz w:val="18"/>
                <w:szCs w:val="18"/>
              </w:rPr>
              <w:t>0.0563</w:t>
            </w:r>
          </w:p>
        </w:tc>
        <w:tc>
          <w:tcPr>
            <w:tcW w:w="914" w:type="dxa"/>
            <w:tcBorders>
              <w:top w:val="nil"/>
              <w:left w:val="nil"/>
              <w:bottom w:val="nil"/>
              <w:right w:val="nil"/>
            </w:tcBorders>
            <w:noWrap/>
            <w:hideMark/>
          </w:tcPr>
          <w:p w14:paraId="4CCE6B09" w14:textId="77777777" w:rsidR="00FE44C9" w:rsidRPr="00A70034" w:rsidRDefault="00FE44C9" w:rsidP="000B088F">
            <w:pPr>
              <w:contextualSpacing/>
              <w:rPr>
                <w:color w:val="000000"/>
                <w:sz w:val="18"/>
                <w:szCs w:val="18"/>
              </w:rPr>
            </w:pPr>
            <w:r w:rsidRPr="00A70034">
              <w:rPr>
                <w:color w:val="000000"/>
                <w:sz w:val="18"/>
                <w:szCs w:val="18"/>
              </w:rPr>
              <w:t>0.3939</w:t>
            </w:r>
          </w:p>
        </w:tc>
        <w:tc>
          <w:tcPr>
            <w:tcW w:w="914" w:type="dxa"/>
            <w:tcBorders>
              <w:top w:val="nil"/>
              <w:left w:val="nil"/>
              <w:bottom w:val="nil"/>
              <w:right w:val="nil"/>
            </w:tcBorders>
            <w:noWrap/>
            <w:hideMark/>
          </w:tcPr>
          <w:p w14:paraId="25ED03F3" w14:textId="77777777" w:rsidR="00FE44C9" w:rsidRPr="00A70034" w:rsidRDefault="00FE44C9" w:rsidP="000B088F">
            <w:pPr>
              <w:contextualSpacing/>
              <w:rPr>
                <w:color w:val="000000"/>
                <w:sz w:val="18"/>
                <w:szCs w:val="18"/>
              </w:rPr>
            </w:pPr>
            <w:r w:rsidRPr="00A70034">
              <w:rPr>
                <w:color w:val="000000"/>
                <w:sz w:val="18"/>
                <w:szCs w:val="18"/>
              </w:rPr>
              <w:t>0.5074</w:t>
            </w:r>
          </w:p>
        </w:tc>
        <w:tc>
          <w:tcPr>
            <w:tcW w:w="1052" w:type="dxa"/>
            <w:tcBorders>
              <w:top w:val="nil"/>
              <w:left w:val="nil"/>
              <w:bottom w:val="nil"/>
              <w:right w:val="nil"/>
            </w:tcBorders>
            <w:noWrap/>
            <w:hideMark/>
          </w:tcPr>
          <w:p w14:paraId="10BD464A" w14:textId="77777777" w:rsidR="00FE44C9" w:rsidRPr="00A70034" w:rsidRDefault="00FE44C9" w:rsidP="000B088F">
            <w:pPr>
              <w:contextualSpacing/>
              <w:rPr>
                <w:color w:val="000000"/>
                <w:sz w:val="18"/>
                <w:szCs w:val="18"/>
              </w:rPr>
            </w:pPr>
            <w:r w:rsidRPr="00A70034">
              <w:rPr>
                <w:color w:val="000000"/>
                <w:sz w:val="18"/>
                <w:szCs w:val="18"/>
              </w:rPr>
              <w:t>0.0217</w:t>
            </w:r>
          </w:p>
        </w:tc>
      </w:tr>
      <w:tr w:rsidR="00FE44C9" w:rsidRPr="00A70034" w14:paraId="71D8936F" w14:textId="77777777" w:rsidTr="000B088F">
        <w:trPr>
          <w:trHeight w:val="20"/>
        </w:trPr>
        <w:tc>
          <w:tcPr>
            <w:tcW w:w="2560" w:type="dxa"/>
            <w:vMerge/>
            <w:tcBorders>
              <w:top w:val="nil"/>
              <w:left w:val="nil"/>
              <w:bottom w:val="single" w:sz="4" w:space="0" w:color="000000"/>
              <w:right w:val="nil"/>
            </w:tcBorders>
            <w:hideMark/>
          </w:tcPr>
          <w:p w14:paraId="17B13FD4"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05EA5AD2"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0AAAE39D" w14:textId="77777777" w:rsidR="00FE44C9" w:rsidRPr="00A70034" w:rsidRDefault="00FE44C9" w:rsidP="000B088F">
            <w:pPr>
              <w:contextualSpacing/>
              <w:rPr>
                <w:color w:val="000000"/>
                <w:sz w:val="18"/>
                <w:szCs w:val="18"/>
              </w:rPr>
            </w:pPr>
            <w:r w:rsidRPr="00A70034">
              <w:rPr>
                <w:color w:val="000000"/>
                <w:sz w:val="18"/>
                <w:szCs w:val="18"/>
              </w:rPr>
              <w:t>1.0086</w:t>
            </w:r>
          </w:p>
        </w:tc>
        <w:tc>
          <w:tcPr>
            <w:tcW w:w="1024" w:type="dxa"/>
            <w:tcBorders>
              <w:top w:val="nil"/>
              <w:left w:val="nil"/>
              <w:bottom w:val="nil"/>
              <w:right w:val="nil"/>
            </w:tcBorders>
            <w:noWrap/>
            <w:hideMark/>
          </w:tcPr>
          <w:p w14:paraId="58EAAFC9" w14:textId="77777777" w:rsidR="00FE44C9" w:rsidRPr="00A70034" w:rsidRDefault="00FE44C9" w:rsidP="000B088F">
            <w:pPr>
              <w:contextualSpacing/>
              <w:rPr>
                <w:color w:val="000000"/>
                <w:sz w:val="18"/>
                <w:szCs w:val="18"/>
              </w:rPr>
            </w:pPr>
            <w:r w:rsidRPr="00A70034">
              <w:rPr>
                <w:color w:val="000000"/>
                <w:sz w:val="18"/>
                <w:szCs w:val="18"/>
              </w:rPr>
              <w:t>-1.0441</w:t>
            </w:r>
          </w:p>
        </w:tc>
        <w:tc>
          <w:tcPr>
            <w:tcW w:w="928" w:type="dxa"/>
            <w:tcBorders>
              <w:top w:val="nil"/>
              <w:left w:val="nil"/>
              <w:bottom w:val="nil"/>
              <w:right w:val="single" w:sz="4" w:space="0" w:color="auto"/>
            </w:tcBorders>
            <w:noWrap/>
            <w:hideMark/>
          </w:tcPr>
          <w:p w14:paraId="3E66A33D" w14:textId="77777777" w:rsidR="00FE44C9" w:rsidRPr="00A70034" w:rsidRDefault="00FE44C9" w:rsidP="000B088F">
            <w:pPr>
              <w:contextualSpacing/>
              <w:rPr>
                <w:color w:val="000000"/>
                <w:sz w:val="18"/>
                <w:szCs w:val="18"/>
              </w:rPr>
            </w:pPr>
            <w:r w:rsidRPr="00A70034">
              <w:rPr>
                <w:color w:val="000000"/>
                <w:sz w:val="18"/>
                <w:szCs w:val="18"/>
              </w:rPr>
              <w:t>0.0573</w:t>
            </w:r>
          </w:p>
        </w:tc>
        <w:tc>
          <w:tcPr>
            <w:tcW w:w="914" w:type="dxa"/>
            <w:tcBorders>
              <w:top w:val="nil"/>
              <w:left w:val="nil"/>
              <w:bottom w:val="nil"/>
              <w:right w:val="nil"/>
            </w:tcBorders>
            <w:noWrap/>
            <w:hideMark/>
          </w:tcPr>
          <w:p w14:paraId="02912040" w14:textId="77777777" w:rsidR="00FE44C9" w:rsidRPr="00A70034" w:rsidRDefault="00FE44C9" w:rsidP="000B088F">
            <w:pPr>
              <w:contextualSpacing/>
              <w:rPr>
                <w:color w:val="000000"/>
                <w:sz w:val="18"/>
                <w:szCs w:val="18"/>
              </w:rPr>
            </w:pPr>
            <w:r w:rsidRPr="00A70034">
              <w:rPr>
                <w:color w:val="000000"/>
                <w:sz w:val="18"/>
                <w:szCs w:val="18"/>
              </w:rPr>
              <w:t>0.4612</w:t>
            </w:r>
          </w:p>
        </w:tc>
        <w:tc>
          <w:tcPr>
            <w:tcW w:w="914" w:type="dxa"/>
            <w:tcBorders>
              <w:top w:val="nil"/>
              <w:left w:val="nil"/>
              <w:bottom w:val="nil"/>
              <w:right w:val="nil"/>
            </w:tcBorders>
            <w:noWrap/>
            <w:hideMark/>
          </w:tcPr>
          <w:p w14:paraId="148ED680" w14:textId="77777777" w:rsidR="00FE44C9" w:rsidRPr="00A70034" w:rsidRDefault="00FE44C9" w:rsidP="000B088F">
            <w:pPr>
              <w:contextualSpacing/>
              <w:rPr>
                <w:color w:val="000000"/>
                <w:sz w:val="18"/>
                <w:szCs w:val="18"/>
              </w:rPr>
            </w:pPr>
            <w:r w:rsidRPr="00A70034">
              <w:rPr>
                <w:color w:val="000000"/>
                <w:sz w:val="18"/>
                <w:szCs w:val="18"/>
              </w:rPr>
              <w:t>0.3854</w:t>
            </w:r>
          </w:p>
        </w:tc>
        <w:tc>
          <w:tcPr>
            <w:tcW w:w="1052" w:type="dxa"/>
            <w:tcBorders>
              <w:top w:val="nil"/>
              <w:left w:val="nil"/>
              <w:bottom w:val="nil"/>
              <w:right w:val="nil"/>
            </w:tcBorders>
            <w:noWrap/>
            <w:hideMark/>
          </w:tcPr>
          <w:p w14:paraId="46C7962A" w14:textId="77777777" w:rsidR="00FE44C9" w:rsidRPr="00A70034" w:rsidRDefault="00FE44C9" w:rsidP="000B088F">
            <w:pPr>
              <w:contextualSpacing/>
              <w:rPr>
                <w:color w:val="000000"/>
                <w:sz w:val="18"/>
                <w:szCs w:val="18"/>
              </w:rPr>
            </w:pPr>
            <w:r w:rsidRPr="00A70034">
              <w:rPr>
                <w:color w:val="000000"/>
                <w:sz w:val="18"/>
                <w:szCs w:val="18"/>
              </w:rPr>
              <w:t>0.0225</w:t>
            </w:r>
          </w:p>
        </w:tc>
      </w:tr>
      <w:tr w:rsidR="00FE44C9" w:rsidRPr="00A70034" w14:paraId="3E7402D6" w14:textId="77777777" w:rsidTr="000B088F">
        <w:trPr>
          <w:trHeight w:val="20"/>
        </w:trPr>
        <w:tc>
          <w:tcPr>
            <w:tcW w:w="2560" w:type="dxa"/>
            <w:vMerge/>
            <w:tcBorders>
              <w:top w:val="nil"/>
              <w:left w:val="nil"/>
              <w:bottom w:val="single" w:sz="4" w:space="0" w:color="000000"/>
              <w:right w:val="nil"/>
            </w:tcBorders>
            <w:hideMark/>
          </w:tcPr>
          <w:p w14:paraId="1C9D02C9"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4E809D6E"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37245895" w14:textId="77777777" w:rsidR="00FE44C9" w:rsidRPr="00A70034" w:rsidRDefault="00FE44C9" w:rsidP="000B088F">
            <w:pPr>
              <w:contextualSpacing/>
              <w:rPr>
                <w:color w:val="000000"/>
                <w:sz w:val="18"/>
                <w:szCs w:val="18"/>
              </w:rPr>
            </w:pPr>
            <w:r w:rsidRPr="00A70034">
              <w:rPr>
                <w:color w:val="000000"/>
                <w:sz w:val="18"/>
                <w:szCs w:val="18"/>
              </w:rPr>
              <w:t>0.5394</w:t>
            </w:r>
          </w:p>
        </w:tc>
        <w:tc>
          <w:tcPr>
            <w:tcW w:w="1024" w:type="dxa"/>
            <w:tcBorders>
              <w:top w:val="nil"/>
              <w:left w:val="nil"/>
              <w:bottom w:val="nil"/>
              <w:right w:val="nil"/>
            </w:tcBorders>
            <w:noWrap/>
            <w:hideMark/>
          </w:tcPr>
          <w:p w14:paraId="08671AE2" w14:textId="77777777" w:rsidR="00FE44C9" w:rsidRPr="00A70034" w:rsidRDefault="00FE44C9" w:rsidP="000B088F">
            <w:pPr>
              <w:contextualSpacing/>
              <w:rPr>
                <w:color w:val="000000"/>
                <w:sz w:val="18"/>
                <w:szCs w:val="18"/>
              </w:rPr>
            </w:pPr>
            <w:r w:rsidRPr="00A70034">
              <w:rPr>
                <w:color w:val="000000"/>
                <w:sz w:val="18"/>
                <w:szCs w:val="18"/>
              </w:rPr>
              <w:t>-0.5518</w:t>
            </w:r>
          </w:p>
        </w:tc>
        <w:tc>
          <w:tcPr>
            <w:tcW w:w="928" w:type="dxa"/>
            <w:tcBorders>
              <w:top w:val="nil"/>
              <w:left w:val="nil"/>
              <w:bottom w:val="nil"/>
              <w:right w:val="single" w:sz="4" w:space="0" w:color="auto"/>
            </w:tcBorders>
            <w:noWrap/>
            <w:hideMark/>
          </w:tcPr>
          <w:p w14:paraId="767EFFE7" w14:textId="77777777" w:rsidR="00FE44C9" w:rsidRPr="00A70034" w:rsidRDefault="00FE44C9" w:rsidP="000B088F">
            <w:pPr>
              <w:contextualSpacing/>
              <w:rPr>
                <w:color w:val="000000"/>
                <w:sz w:val="18"/>
                <w:szCs w:val="18"/>
              </w:rPr>
            </w:pPr>
            <w:r w:rsidRPr="00A70034">
              <w:rPr>
                <w:color w:val="000000"/>
                <w:sz w:val="18"/>
                <w:szCs w:val="18"/>
              </w:rPr>
              <w:t>0.0432</w:t>
            </w:r>
          </w:p>
        </w:tc>
        <w:tc>
          <w:tcPr>
            <w:tcW w:w="914" w:type="dxa"/>
            <w:tcBorders>
              <w:top w:val="nil"/>
              <w:left w:val="nil"/>
              <w:bottom w:val="nil"/>
              <w:right w:val="nil"/>
            </w:tcBorders>
            <w:noWrap/>
            <w:hideMark/>
          </w:tcPr>
          <w:p w14:paraId="012C3CC7" w14:textId="77777777" w:rsidR="00FE44C9" w:rsidRPr="00A70034" w:rsidRDefault="00FE44C9" w:rsidP="000B088F">
            <w:pPr>
              <w:contextualSpacing/>
              <w:rPr>
                <w:color w:val="000000"/>
                <w:sz w:val="18"/>
                <w:szCs w:val="18"/>
              </w:rPr>
            </w:pPr>
            <w:r w:rsidRPr="00A70034">
              <w:rPr>
                <w:color w:val="000000"/>
                <w:sz w:val="18"/>
                <w:szCs w:val="18"/>
              </w:rPr>
              <w:t>0.4538</w:t>
            </w:r>
          </w:p>
        </w:tc>
        <w:tc>
          <w:tcPr>
            <w:tcW w:w="914" w:type="dxa"/>
            <w:tcBorders>
              <w:top w:val="nil"/>
              <w:left w:val="nil"/>
              <w:bottom w:val="nil"/>
              <w:right w:val="nil"/>
            </w:tcBorders>
            <w:noWrap/>
            <w:hideMark/>
          </w:tcPr>
          <w:p w14:paraId="19245B83" w14:textId="77777777" w:rsidR="00FE44C9" w:rsidRPr="00A70034" w:rsidRDefault="00FE44C9" w:rsidP="000B088F">
            <w:pPr>
              <w:contextualSpacing/>
              <w:rPr>
                <w:color w:val="000000"/>
                <w:sz w:val="18"/>
                <w:szCs w:val="18"/>
              </w:rPr>
            </w:pPr>
            <w:r w:rsidRPr="00A70034">
              <w:rPr>
                <w:color w:val="000000"/>
                <w:sz w:val="18"/>
                <w:szCs w:val="18"/>
              </w:rPr>
              <w:t>0.0673</w:t>
            </w:r>
          </w:p>
        </w:tc>
        <w:tc>
          <w:tcPr>
            <w:tcW w:w="1052" w:type="dxa"/>
            <w:tcBorders>
              <w:top w:val="nil"/>
              <w:left w:val="nil"/>
              <w:bottom w:val="nil"/>
              <w:right w:val="nil"/>
            </w:tcBorders>
            <w:noWrap/>
            <w:hideMark/>
          </w:tcPr>
          <w:p w14:paraId="22D7736E" w14:textId="77777777" w:rsidR="00FE44C9" w:rsidRPr="00A70034" w:rsidRDefault="00FE44C9" w:rsidP="000B088F">
            <w:pPr>
              <w:contextualSpacing/>
              <w:rPr>
                <w:color w:val="000000"/>
                <w:sz w:val="18"/>
                <w:szCs w:val="18"/>
              </w:rPr>
            </w:pPr>
            <w:r w:rsidRPr="00A70034">
              <w:rPr>
                <w:color w:val="000000"/>
                <w:sz w:val="18"/>
                <w:szCs w:val="18"/>
              </w:rPr>
              <w:t>0.0539</w:t>
            </w:r>
          </w:p>
        </w:tc>
      </w:tr>
      <w:tr w:rsidR="00FE44C9" w:rsidRPr="00A70034" w14:paraId="6AF10394" w14:textId="77777777" w:rsidTr="000B088F">
        <w:trPr>
          <w:trHeight w:val="20"/>
        </w:trPr>
        <w:tc>
          <w:tcPr>
            <w:tcW w:w="2560" w:type="dxa"/>
            <w:vMerge/>
            <w:tcBorders>
              <w:top w:val="nil"/>
              <w:left w:val="nil"/>
              <w:bottom w:val="single" w:sz="4" w:space="0" w:color="000000"/>
              <w:right w:val="nil"/>
            </w:tcBorders>
            <w:hideMark/>
          </w:tcPr>
          <w:p w14:paraId="039DB2F6"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53E72FAD"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671CF568" w14:textId="77777777" w:rsidR="00FE44C9" w:rsidRPr="00A70034" w:rsidRDefault="00FE44C9" w:rsidP="000B088F">
            <w:pPr>
              <w:contextualSpacing/>
              <w:rPr>
                <w:color w:val="000000"/>
                <w:sz w:val="18"/>
                <w:szCs w:val="18"/>
              </w:rPr>
            </w:pPr>
            <w:r w:rsidRPr="00A70034">
              <w:rPr>
                <w:color w:val="000000"/>
                <w:sz w:val="18"/>
                <w:szCs w:val="18"/>
              </w:rPr>
              <w:t>0.3243</w:t>
            </w:r>
          </w:p>
        </w:tc>
        <w:tc>
          <w:tcPr>
            <w:tcW w:w="1024" w:type="dxa"/>
            <w:tcBorders>
              <w:top w:val="nil"/>
              <w:left w:val="nil"/>
              <w:bottom w:val="single" w:sz="4" w:space="0" w:color="auto"/>
              <w:right w:val="nil"/>
            </w:tcBorders>
            <w:noWrap/>
            <w:hideMark/>
          </w:tcPr>
          <w:p w14:paraId="5CFF96C2" w14:textId="77777777" w:rsidR="00FE44C9" w:rsidRPr="00A70034" w:rsidRDefault="00FE44C9" w:rsidP="000B088F">
            <w:pPr>
              <w:contextualSpacing/>
              <w:rPr>
                <w:color w:val="000000"/>
                <w:sz w:val="18"/>
                <w:szCs w:val="18"/>
              </w:rPr>
            </w:pPr>
            <w:r w:rsidRPr="00A70034">
              <w:rPr>
                <w:color w:val="000000"/>
                <w:sz w:val="18"/>
                <w:szCs w:val="18"/>
              </w:rPr>
              <w:t>-0.3234</w:t>
            </w:r>
          </w:p>
        </w:tc>
        <w:tc>
          <w:tcPr>
            <w:tcW w:w="928" w:type="dxa"/>
            <w:tcBorders>
              <w:top w:val="nil"/>
              <w:left w:val="nil"/>
              <w:bottom w:val="single" w:sz="4" w:space="0" w:color="auto"/>
              <w:right w:val="single" w:sz="4" w:space="0" w:color="auto"/>
            </w:tcBorders>
            <w:noWrap/>
            <w:hideMark/>
          </w:tcPr>
          <w:p w14:paraId="5447739B" w14:textId="77777777" w:rsidR="00FE44C9" w:rsidRPr="00A70034" w:rsidRDefault="00FE44C9" w:rsidP="000B088F">
            <w:pPr>
              <w:contextualSpacing/>
              <w:rPr>
                <w:color w:val="000000"/>
                <w:sz w:val="18"/>
                <w:szCs w:val="18"/>
              </w:rPr>
            </w:pPr>
            <w:r w:rsidRPr="00A70034">
              <w:rPr>
                <w:color w:val="000000"/>
                <w:sz w:val="18"/>
                <w:szCs w:val="18"/>
              </w:rPr>
              <w:t>0.0142</w:t>
            </w:r>
          </w:p>
        </w:tc>
        <w:tc>
          <w:tcPr>
            <w:tcW w:w="914" w:type="dxa"/>
            <w:tcBorders>
              <w:top w:val="nil"/>
              <w:left w:val="nil"/>
              <w:bottom w:val="single" w:sz="4" w:space="0" w:color="auto"/>
              <w:right w:val="nil"/>
            </w:tcBorders>
            <w:noWrap/>
            <w:hideMark/>
          </w:tcPr>
          <w:p w14:paraId="542AE70F" w14:textId="77777777" w:rsidR="00FE44C9" w:rsidRPr="00A70034" w:rsidRDefault="00FE44C9" w:rsidP="000B088F">
            <w:pPr>
              <w:contextualSpacing/>
              <w:rPr>
                <w:sz w:val="18"/>
                <w:szCs w:val="18"/>
              </w:rPr>
            </w:pPr>
            <w:r w:rsidRPr="00A70034">
              <w:rPr>
                <w:sz w:val="18"/>
                <w:szCs w:val="18"/>
              </w:rPr>
              <w:t>-</w:t>
            </w:r>
          </w:p>
        </w:tc>
        <w:tc>
          <w:tcPr>
            <w:tcW w:w="914" w:type="dxa"/>
            <w:tcBorders>
              <w:top w:val="nil"/>
              <w:left w:val="nil"/>
              <w:bottom w:val="single" w:sz="4" w:space="0" w:color="auto"/>
              <w:right w:val="nil"/>
            </w:tcBorders>
            <w:noWrap/>
            <w:hideMark/>
          </w:tcPr>
          <w:p w14:paraId="0CEF1DEB" w14:textId="77777777" w:rsidR="00FE44C9" w:rsidRPr="00A70034" w:rsidRDefault="00FE44C9" w:rsidP="000B088F">
            <w:pPr>
              <w:contextualSpacing/>
              <w:rPr>
                <w:sz w:val="18"/>
                <w:szCs w:val="18"/>
              </w:rPr>
            </w:pPr>
            <w:r w:rsidRPr="00A70034">
              <w:rPr>
                <w:sz w:val="18"/>
                <w:szCs w:val="18"/>
              </w:rPr>
              <w:t>0.3656</w:t>
            </w:r>
          </w:p>
        </w:tc>
        <w:tc>
          <w:tcPr>
            <w:tcW w:w="1052" w:type="dxa"/>
            <w:tcBorders>
              <w:top w:val="nil"/>
              <w:left w:val="nil"/>
              <w:bottom w:val="single" w:sz="4" w:space="0" w:color="auto"/>
              <w:right w:val="nil"/>
            </w:tcBorders>
            <w:noWrap/>
            <w:hideMark/>
          </w:tcPr>
          <w:p w14:paraId="4C5B7053" w14:textId="77777777" w:rsidR="00FE44C9" w:rsidRPr="00A70034" w:rsidRDefault="00FE44C9" w:rsidP="000B088F">
            <w:pPr>
              <w:contextualSpacing/>
              <w:rPr>
                <w:sz w:val="18"/>
                <w:szCs w:val="18"/>
              </w:rPr>
            </w:pPr>
            <w:r w:rsidRPr="00A70034">
              <w:rPr>
                <w:sz w:val="18"/>
                <w:szCs w:val="18"/>
              </w:rPr>
              <w:t>4.43E-14</w:t>
            </w:r>
          </w:p>
        </w:tc>
      </w:tr>
      <w:tr w:rsidR="00FE44C9" w:rsidRPr="00A70034" w14:paraId="36ED364A" w14:textId="77777777" w:rsidTr="000B088F">
        <w:trPr>
          <w:trHeight w:val="20"/>
        </w:trPr>
        <w:tc>
          <w:tcPr>
            <w:tcW w:w="2560" w:type="dxa"/>
            <w:vMerge w:val="restart"/>
            <w:tcBorders>
              <w:top w:val="nil"/>
              <w:left w:val="nil"/>
              <w:bottom w:val="single" w:sz="4" w:space="0" w:color="000000"/>
              <w:right w:val="nil"/>
            </w:tcBorders>
            <w:noWrap/>
            <w:hideMark/>
          </w:tcPr>
          <w:p w14:paraId="3B234664"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Pinus</w:t>
            </w:r>
            <w:proofErr w:type="spellEnd"/>
            <w:r w:rsidRPr="00A70034">
              <w:rPr>
                <w:i/>
                <w:iCs/>
                <w:color w:val="000000"/>
                <w:sz w:val="18"/>
                <w:szCs w:val="18"/>
              </w:rPr>
              <w:t xml:space="preserve"> </w:t>
            </w:r>
            <w:proofErr w:type="spellStart"/>
            <w:r w:rsidRPr="00A70034">
              <w:rPr>
                <w:i/>
                <w:iCs/>
                <w:color w:val="000000"/>
                <w:sz w:val="18"/>
                <w:szCs w:val="18"/>
              </w:rPr>
              <w:t>mugo</w:t>
            </w:r>
            <w:proofErr w:type="spellEnd"/>
          </w:p>
        </w:tc>
        <w:tc>
          <w:tcPr>
            <w:tcW w:w="960" w:type="dxa"/>
            <w:tcBorders>
              <w:top w:val="nil"/>
              <w:left w:val="nil"/>
              <w:bottom w:val="nil"/>
              <w:right w:val="single" w:sz="4" w:space="0" w:color="auto"/>
            </w:tcBorders>
            <w:noWrap/>
            <w:hideMark/>
          </w:tcPr>
          <w:p w14:paraId="53504D75"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4AB86742" w14:textId="77777777" w:rsidR="00FE44C9" w:rsidRPr="00A70034" w:rsidRDefault="00FE44C9" w:rsidP="000B088F">
            <w:pPr>
              <w:contextualSpacing/>
              <w:rPr>
                <w:color w:val="000000"/>
                <w:sz w:val="18"/>
                <w:szCs w:val="18"/>
              </w:rPr>
            </w:pPr>
            <w:r w:rsidRPr="00A70034">
              <w:rPr>
                <w:color w:val="000000"/>
                <w:sz w:val="18"/>
                <w:szCs w:val="18"/>
              </w:rPr>
              <w:t>3.6510</w:t>
            </w:r>
          </w:p>
        </w:tc>
        <w:tc>
          <w:tcPr>
            <w:tcW w:w="1024" w:type="dxa"/>
            <w:tcBorders>
              <w:top w:val="nil"/>
              <w:left w:val="nil"/>
              <w:bottom w:val="nil"/>
              <w:right w:val="nil"/>
            </w:tcBorders>
            <w:noWrap/>
            <w:hideMark/>
          </w:tcPr>
          <w:p w14:paraId="1F5E1C15" w14:textId="77777777" w:rsidR="00FE44C9" w:rsidRPr="00A70034" w:rsidRDefault="00FE44C9" w:rsidP="000B088F">
            <w:pPr>
              <w:contextualSpacing/>
              <w:rPr>
                <w:color w:val="000000"/>
                <w:sz w:val="18"/>
                <w:szCs w:val="18"/>
              </w:rPr>
            </w:pPr>
            <w:r w:rsidRPr="00A70034">
              <w:rPr>
                <w:color w:val="000000"/>
                <w:sz w:val="18"/>
                <w:szCs w:val="18"/>
              </w:rPr>
              <w:t>-3.8295</w:t>
            </w:r>
          </w:p>
        </w:tc>
        <w:tc>
          <w:tcPr>
            <w:tcW w:w="928" w:type="dxa"/>
            <w:tcBorders>
              <w:top w:val="nil"/>
              <w:left w:val="nil"/>
              <w:bottom w:val="nil"/>
              <w:right w:val="single" w:sz="4" w:space="0" w:color="auto"/>
            </w:tcBorders>
            <w:noWrap/>
            <w:hideMark/>
          </w:tcPr>
          <w:p w14:paraId="78680194" w14:textId="77777777" w:rsidR="00FE44C9" w:rsidRPr="00A70034" w:rsidRDefault="00FE44C9" w:rsidP="000B088F">
            <w:pPr>
              <w:contextualSpacing/>
              <w:rPr>
                <w:color w:val="000000"/>
                <w:sz w:val="18"/>
                <w:szCs w:val="18"/>
              </w:rPr>
            </w:pPr>
            <w:r w:rsidRPr="00A70034">
              <w:rPr>
                <w:color w:val="000000"/>
                <w:sz w:val="18"/>
                <w:szCs w:val="18"/>
              </w:rPr>
              <w:t>0.0189</w:t>
            </w:r>
          </w:p>
        </w:tc>
        <w:tc>
          <w:tcPr>
            <w:tcW w:w="914" w:type="dxa"/>
            <w:tcBorders>
              <w:top w:val="nil"/>
              <w:left w:val="nil"/>
              <w:bottom w:val="nil"/>
              <w:right w:val="nil"/>
            </w:tcBorders>
            <w:noWrap/>
            <w:hideMark/>
          </w:tcPr>
          <w:p w14:paraId="4911948F" w14:textId="77777777" w:rsidR="00FE44C9" w:rsidRPr="00A70034" w:rsidRDefault="00FE44C9" w:rsidP="000B088F">
            <w:pPr>
              <w:contextualSpacing/>
              <w:rPr>
                <w:color w:val="000000"/>
                <w:sz w:val="18"/>
                <w:szCs w:val="18"/>
              </w:rPr>
            </w:pPr>
            <w:r w:rsidRPr="00A70034">
              <w:rPr>
                <w:color w:val="000000"/>
                <w:sz w:val="18"/>
                <w:szCs w:val="18"/>
              </w:rPr>
              <w:t>1.0186</w:t>
            </w:r>
          </w:p>
        </w:tc>
        <w:tc>
          <w:tcPr>
            <w:tcW w:w="914" w:type="dxa"/>
            <w:tcBorders>
              <w:top w:val="nil"/>
              <w:left w:val="nil"/>
              <w:bottom w:val="nil"/>
              <w:right w:val="nil"/>
            </w:tcBorders>
            <w:noWrap/>
            <w:hideMark/>
          </w:tcPr>
          <w:p w14:paraId="427D0D49" w14:textId="77777777" w:rsidR="00FE44C9" w:rsidRPr="00A70034" w:rsidRDefault="00FE44C9" w:rsidP="000B088F">
            <w:pPr>
              <w:contextualSpacing/>
              <w:rPr>
                <w:color w:val="000000"/>
                <w:sz w:val="18"/>
                <w:szCs w:val="18"/>
              </w:rPr>
            </w:pPr>
            <w:r w:rsidRPr="00A70034">
              <w:rPr>
                <w:color w:val="000000"/>
                <w:sz w:val="18"/>
                <w:szCs w:val="18"/>
              </w:rPr>
              <w:t>1.657</w:t>
            </w:r>
          </w:p>
        </w:tc>
        <w:tc>
          <w:tcPr>
            <w:tcW w:w="1052" w:type="dxa"/>
            <w:tcBorders>
              <w:top w:val="nil"/>
              <w:left w:val="nil"/>
              <w:bottom w:val="nil"/>
              <w:right w:val="nil"/>
            </w:tcBorders>
            <w:noWrap/>
            <w:hideMark/>
          </w:tcPr>
          <w:p w14:paraId="52739378" w14:textId="77777777" w:rsidR="00FE44C9" w:rsidRPr="00A70034" w:rsidRDefault="00FE44C9" w:rsidP="000B088F">
            <w:pPr>
              <w:contextualSpacing/>
              <w:rPr>
                <w:color w:val="000000"/>
                <w:sz w:val="18"/>
                <w:szCs w:val="18"/>
              </w:rPr>
            </w:pPr>
            <w:r w:rsidRPr="00A70034">
              <w:rPr>
                <w:color w:val="000000"/>
                <w:sz w:val="18"/>
                <w:szCs w:val="18"/>
              </w:rPr>
              <w:t>0.0306</w:t>
            </w:r>
          </w:p>
        </w:tc>
      </w:tr>
      <w:tr w:rsidR="00FE44C9" w:rsidRPr="00A70034" w14:paraId="042C0C1C" w14:textId="77777777" w:rsidTr="000B088F">
        <w:trPr>
          <w:trHeight w:val="20"/>
        </w:trPr>
        <w:tc>
          <w:tcPr>
            <w:tcW w:w="2560" w:type="dxa"/>
            <w:vMerge/>
            <w:tcBorders>
              <w:top w:val="nil"/>
              <w:left w:val="nil"/>
              <w:bottom w:val="single" w:sz="4" w:space="0" w:color="000000"/>
              <w:right w:val="nil"/>
            </w:tcBorders>
            <w:hideMark/>
          </w:tcPr>
          <w:p w14:paraId="45488A9A"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0AFA07FF"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35117124" w14:textId="77777777" w:rsidR="00FE44C9" w:rsidRPr="00A70034" w:rsidRDefault="00FE44C9" w:rsidP="000B088F">
            <w:pPr>
              <w:contextualSpacing/>
              <w:rPr>
                <w:color w:val="000000"/>
                <w:sz w:val="18"/>
                <w:szCs w:val="18"/>
              </w:rPr>
            </w:pPr>
            <w:r w:rsidRPr="00A70034">
              <w:rPr>
                <w:color w:val="000000"/>
                <w:sz w:val="18"/>
                <w:szCs w:val="18"/>
              </w:rPr>
              <w:t>1.4041</w:t>
            </w:r>
          </w:p>
        </w:tc>
        <w:tc>
          <w:tcPr>
            <w:tcW w:w="1024" w:type="dxa"/>
            <w:tcBorders>
              <w:top w:val="nil"/>
              <w:left w:val="nil"/>
              <w:bottom w:val="nil"/>
              <w:right w:val="nil"/>
            </w:tcBorders>
            <w:noWrap/>
            <w:hideMark/>
          </w:tcPr>
          <w:p w14:paraId="792E520F" w14:textId="77777777" w:rsidR="00FE44C9" w:rsidRPr="00A70034" w:rsidRDefault="00FE44C9" w:rsidP="000B088F">
            <w:pPr>
              <w:contextualSpacing/>
              <w:rPr>
                <w:color w:val="000000"/>
                <w:sz w:val="18"/>
                <w:szCs w:val="18"/>
              </w:rPr>
            </w:pPr>
            <w:r w:rsidRPr="00A70034">
              <w:rPr>
                <w:color w:val="000000"/>
                <w:sz w:val="18"/>
                <w:szCs w:val="18"/>
              </w:rPr>
              <w:t>-1.4991</w:t>
            </w:r>
          </w:p>
        </w:tc>
        <w:tc>
          <w:tcPr>
            <w:tcW w:w="928" w:type="dxa"/>
            <w:tcBorders>
              <w:top w:val="nil"/>
              <w:left w:val="nil"/>
              <w:bottom w:val="nil"/>
              <w:right w:val="single" w:sz="4" w:space="0" w:color="auto"/>
            </w:tcBorders>
            <w:noWrap/>
            <w:hideMark/>
          </w:tcPr>
          <w:p w14:paraId="010EFD71" w14:textId="77777777" w:rsidR="00FE44C9" w:rsidRPr="00A70034" w:rsidRDefault="00FE44C9" w:rsidP="000B088F">
            <w:pPr>
              <w:contextualSpacing/>
              <w:rPr>
                <w:color w:val="000000"/>
                <w:sz w:val="18"/>
                <w:szCs w:val="18"/>
              </w:rPr>
            </w:pPr>
            <w:r w:rsidRPr="00A70034">
              <w:rPr>
                <w:color w:val="000000"/>
                <w:sz w:val="18"/>
                <w:szCs w:val="18"/>
              </w:rPr>
              <w:t>0.0265</w:t>
            </w:r>
          </w:p>
        </w:tc>
        <w:tc>
          <w:tcPr>
            <w:tcW w:w="914" w:type="dxa"/>
            <w:tcBorders>
              <w:top w:val="nil"/>
              <w:left w:val="nil"/>
              <w:bottom w:val="nil"/>
              <w:right w:val="nil"/>
            </w:tcBorders>
            <w:noWrap/>
            <w:hideMark/>
          </w:tcPr>
          <w:p w14:paraId="371D926C" w14:textId="77777777" w:rsidR="00FE44C9" w:rsidRPr="00A70034" w:rsidRDefault="00FE44C9" w:rsidP="000B088F">
            <w:pPr>
              <w:contextualSpacing/>
              <w:rPr>
                <w:color w:val="000000"/>
                <w:sz w:val="18"/>
                <w:szCs w:val="18"/>
              </w:rPr>
            </w:pPr>
            <w:r w:rsidRPr="00A70034">
              <w:rPr>
                <w:color w:val="000000"/>
                <w:sz w:val="18"/>
                <w:szCs w:val="18"/>
              </w:rPr>
              <w:t>-0.1025</w:t>
            </w:r>
          </w:p>
        </w:tc>
        <w:tc>
          <w:tcPr>
            <w:tcW w:w="914" w:type="dxa"/>
            <w:tcBorders>
              <w:top w:val="nil"/>
              <w:left w:val="nil"/>
              <w:bottom w:val="nil"/>
              <w:right w:val="nil"/>
            </w:tcBorders>
            <w:noWrap/>
            <w:hideMark/>
          </w:tcPr>
          <w:p w14:paraId="0486FFD2" w14:textId="77777777" w:rsidR="00FE44C9" w:rsidRPr="00A70034" w:rsidRDefault="00FE44C9" w:rsidP="000B088F">
            <w:pPr>
              <w:contextualSpacing/>
              <w:rPr>
                <w:color w:val="000000"/>
                <w:sz w:val="18"/>
                <w:szCs w:val="18"/>
              </w:rPr>
            </w:pPr>
            <w:r w:rsidRPr="00A70034">
              <w:rPr>
                <w:color w:val="000000"/>
                <w:sz w:val="18"/>
                <w:szCs w:val="18"/>
              </w:rPr>
              <w:t>1.3493</w:t>
            </w:r>
          </w:p>
        </w:tc>
        <w:tc>
          <w:tcPr>
            <w:tcW w:w="1052" w:type="dxa"/>
            <w:tcBorders>
              <w:top w:val="nil"/>
              <w:left w:val="nil"/>
              <w:bottom w:val="nil"/>
              <w:right w:val="nil"/>
            </w:tcBorders>
            <w:noWrap/>
            <w:hideMark/>
          </w:tcPr>
          <w:p w14:paraId="4A10DE46" w14:textId="77777777" w:rsidR="00FE44C9" w:rsidRPr="00A70034" w:rsidRDefault="00FE44C9" w:rsidP="000B088F">
            <w:pPr>
              <w:contextualSpacing/>
              <w:rPr>
                <w:color w:val="000000"/>
                <w:sz w:val="18"/>
                <w:szCs w:val="18"/>
              </w:rPr>
            </w:pPr>
            <w:r w:rsidRPr="00A70034">
              <w:rPr>
                <w:color w:val="000000"/>
                <w:sz w:val="18"/>
                <w:szCs w:val="18"/>
              </w:rPr>
              <w:t>0.0034</w:t>
            </w:r>
          </w:p>
        </w:tc>
      </w:tr>
      <w:tr w:rsidR="00FE44C9" w:rsidRPr="00A70034" w14:paraId="44B11D80" w14:textId="77777777" w:rsidTr="000B088F">
        <w:trPr>
          <w:trHeight w:val="20"/>
        </w:trPr>
        <w:tc>
          <w:tcPr>
            <w:tcW w:w="2560" w:type="dxa"/>
            <w:vMerge/>
            <w:tcBorders>
              <w:top w:val="nil"/>
              <w:left w:val="nil"/>
              <w:bottom w:val="single" w:sz="4" w:space="0" w:color="000000"/>
              <w:right w:val="nil"/>
            </w:tcBorders>
            <w:hideMark/>
          </w:tcPr>
          <w:p w14:paraId="28D93822"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304B3F67"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51CC1E18" w14:textId="77777777" w:rsidR="00FE44C9" w:rsidRPr="00A70034" w:rsidRDefault="00FE44C9" w:rsidP="000B088F">
            <w:pPr>
              <w:contextualSpacing/>
              <w:rPr>
                <w:color w:val="000000"/>
                <w:sz w:val="18"/>
                <w:szCs w:val="18"/>
              </w:rPr>
            </w:pPr>
            <w:r w:rsidRPr="00A70034">
              <w:rPr>
                <w:color w:val="000000"/>
                <w:sz w:val="18"/>
                <w:szCs w:val="18"/>
              </w:rPr>
              <w:t>0.5540</w:t>
            </w:r>
          </w:p>
        </w:tc>
        <w:tc>
          <w:tcPr>
            <w:tcW w:w="1024" w:type="dxa"/>
            <w:tcBorders>
              <w:top w:val="nil"/>
              <w:left w:val="nil"/>
              <w:bottom w:val="nil"/>
              <w:right w:val="nil"/>
            </w:tcBorders>
            <w:noWrap/>
            <w:hideMark/>
          </w:tcPr>
          <w:p w14:paraId="1EAB6A18" w14:textId="77777777" w:rsidR="00FE44C9" w:rsidRPr="00A70034" w:rsidRDefault="00FE44C9" w:rsidP="000B088F">
            <w:pPr>
              <w:contextualSpacing/>
              <w:rPr>
                <w:color w:val="000000"/>
                <w:sz w:val="18"/>
                <w:szCs w:val="18"/>
              </w:rPr>
            </w:pPr>
            <w:r w:rsidRPr="00A70034">
              <w:rPr>
                <w:color w:val="000000"/>
                <w:sz w:val="18"/>
                <w:szCs w:val="18"/>
              </w:rPr>
              <w:t>-0.5900</w:t>
            </w:r>
          </w:p>
        </w:tc>
        <w:tc>
          <w:tcPr>
            <w:tcW w:w="928" w:type="dxa"/>
            <w:tcBorders>
              <w:top w:val="nil"/>
              <w:left w:val="nil"/>
              <w:bottom w:val="nil"/>
              <w:right w:val="single" w:sz="4" w:space="0" w:color="auto"/>
            </w:tcBorders>
            <w:noWrap/>
            <w:hideMark/>
          </w:tcPr>
          <w:p w14:paraId="3111D95C" w14:textId="77777777" w:rsidR="00FE44C9" w:rsidRPr="00A70034" w:rsidRDefault="00FE44C9" w:rsidP="000B088F">
            <w:pPr>
              <w:contextualSpacing/>
              <w:rPr>
                <w:color w:val="000000"/>
                <w:sz w:val="18"/>
                <w:szCs w:val="18"/>
              </w:rPr>
            </w:pPr>
            <w:r w:rsidRPr="00A70034">
              <w:rPr>
                <w:color w:val="000000"/>
                <w:sz w:val="18"/>
                <w:szCs w:val="18"/>
              </w:rPr>
              <w:t>0.0429</w:t>
            </w:r>
          </w:p>
        </w:tc>
        <w:tc>
          <w:tcPr>
            <w:tcW w:w="914" w:type="dxa"/>
            <w:tcBorders>
              <w:top w:val="nil"/>
              <w:left w:val="nil"/>
              <w:bottom w:val="nil"/>
              <w:right w:val="nil"/>
            </w:tcBorders>
            <w:noWrap/>
            <w:hideMark/>
          </w:tcPr>
          <w:p w14:paraId="14CC7292" w14:textId="77777777" w:rsidR="00FE44C9" w:rsidRPr="00A70034" w:rsidRDefault="00FE44C9" w:rsidP="000B088F">
            <w:pPr>
              <w:contextualSpacing/>
              <w:rPr>
                <w:color w:val="000000"/>
                <w:sz w:val="18"/>
                <w:szCs w:val="18"/>
              </w:rPr>
            </w:pPr>
            <w:r w:rsidRPr="00A70034">
              <w:rPr>
                <w:color w:val="000000"/>
                <w:sz w:val="18"/>
                <w:szCs w:val="18"/>
              </w:rPr>
              <w:t>0.2939</w:t>
            </w:r>
          </w:p>
        </w:tc>
        <w:tc>
          <w:tcPr>
            <w:tcW w:w="914" w:type="dxa"/>
            <w:tcBorders>
              <w:top w:val="nil"/>
              <w:left w:val="nil"/>
              <w:bottom w:val="nil"/>
              <w:right w:val="nil"/>
            </w:tcBorders>
            <w:noWrap/>
            <w:hideMark/>
          </w:tcPr>
          <w:p w14:paraId="0253FDD8" w14:textId="77777777" w:rsidR="00FE44C9" w:rsidRPr="00A70034" w:rsidRDefault="00FE44C9" w:rsidP="000B088F">
            <w:pPr>
              <w:contextualSpacing/>
              <w:rPr>
                <w:color w:val="000000"/>
                <w:sz w:val="18"/>
                <w:szCs w:val="18"/>
              </w:rPr>
            </w:pPr>
            <w:r w:rsidRPr="00A70034">
              <w:rPr>
                <w:color w:val="000000"/>
                <w:sz w:val="18"/>
                <w:szCs w:val="18"/>
              </w:rPr>
              <w:t>0.2187</w:t>
            </w:r>
          </w:p>
        </w:tc>
        <w:tc>
          <w:tcPr>
            <w:tcW w:w="1052" w:type="dxa"/>
            <w:tcBorders>
              <w:top w:val="nil"/>
              <w:left w:val="nil"/>
              <w:bottom w:val="nil"/>
              <w:right w:val="nil"/>
            </w:tcBorders>
            <w:noWrap/>
            <w:hideMark/>
          </w:tcPr>
          <w:p w14:paraId="6B3E00C9" w14:textId="77777777" w:rsidR="00FE44C9" w:rsidRPr="00A70034" w:rsidRDefault="00FE44C9" w:rsidP="000B088F">
            <w:pPr>
              <w:contextualSpacing/>
              <w:rPr>
                <w:color w:val="000000"/>
                <w:sz w:val="18"/>
                <w:szCs w:val="18"/>
              </w:rPr>
            </w:pPr>
            <w:r w:rsidRPr="00A70034">
              <w:rPr>
                <w:color w:val="000000"/>
                <w:sz w:val="18"/>
                <w:szCs w:val="18"/>
              </w:rPr>
              <w:t>0.0195</w:t>
            </w:r>
          </w:p>
        </w:tc>
      </w:tr>
      <w:tr w:rsidR="00FE44C9" w:rsidRPr="00A70034" w14:paraId="6D5F662C" w14:textId="77777777" w:rsidTr="000B088F">
        <w:trPr>
          <w:trHeight w:val="20"/>
        </w:trPr>
        <w:tc>
          <w:tcPr>
            <w:tcW w:w="2560" w:type="dxa"/>
            <w:vMerge/>
            <w:tcBorders>
              <w:top w:val="nil"/>
              <w:left w:val="nil"/>
              <w:bottom w:val="single" w:sz="4" w:space="0" w:color="000000"/>
              <w:right w:val="nil"/>
            </w:tcBorders>
            <w:hideMark/>
          </w:tcPr>
          <w:p w14:paraId="59C5996E" w14:textId="77777777" w:rsidR="00FE44C9" w:rsidRPr="00A70034" w:rsidRDefault="00FE44C9" w:rsidP="000B088F">
            <w:pPr>
              <w:contextualSpacing/>
              <w:rPr>
                <w:i/>
                <w:iCs/>
                <w:color w:val="000000"/>
                <w:sz w:val="18"/>
                <w:szCs w:val="18"/>
              </w:rPr>
            </w:pPr>
          </w:p>
        </w:tc>
        <w:tc>
          <w:tcPr>
            <w:tcW w:w="960" w:type="dxa"/>
            <w:tcBorders>
              <w:top w:val="nil"/>
              <w:left w:val="nil"/>
              <w:bottom w:val="single" w:sz="4" w:space="0" w:color="auto"/>
              <w:right w:val="single" w:sz="4" w:space="0" w:color="auto"/>
            </w:tcBorders>
            <w:noWrap/>
            <w:hideMark/>
          </w:tcPr>
          <w:p w14:paraId="0C9BFA50"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4" w:space="0" w:color="auto"/>
              <w:right w:val="nil"/>
            </w:tcBorders>
            <w:noWrap/>
            <w:hideMark/>
          </w:tcPr>
          <w:p w14:paraId="56DE915F" w14:textId="77777777" w:rsidR="00FE44C9" w:rsidRPr="00A70034" w:rsidRDefault="00FE44C9" w:rsidP="000B088F">
            <w:pPr>
              <w:contextualSpacing/>
              <w:rPr>
                <w:color w:val="000000"/>
                <w:sz w:val="18"/>
                <w:szCs w:val="18"/>
              </w:rPr>
            </w:pPr>
            <w:r w:rsidRPr="00A70034">
              <w:rPr>
                <w:color w:val="000000"/>
                <w:sz w:val="18"/>
                <w:szCs w:val="18"/>
              </w:rPr>
              <w:t>0.0758</w:t>
            </w:r>
          </w:p>
        </w:tc>
        <w:tc>
          <w:tcPr>
            <w:tcW w:w="1024" w:type="dxa"/>
            <w:tcBorders>
              <w:top w:val="nil"/>
              <w:left w:val="nil"/>
              <w:bottom w:val="single" w:sz="4" w:space="0" w:color="auto"/>
              <w:right w:val="nil"/>
            </w:tcBorders>
            <w:noWrap/>
            <w:hideMark/>
          </w:tcPr>
          <w:p w14:paraId="337BE033" w14:textId="77777777" w:rsidR="00FE44C9" w:rsidRPr="00A70034" w:rsidRDefault="00FE44C9" w:rsidP="000B088F">
            <w:pPr>
              <w:contextualSpacing/>
              <w:rPr>
                <w:color w:val="000000"/>
                <w:sz w:val="18"/>
                <w:szCs w:val="18"/>
              </w:rPr>
            </w:pPr>
            <w:r w:rsidRPr="00A70034">
              <w:rPr>
                <w:color w:val="000000"/>
                <w:sz w:val="18"/>
                <w:szCs w:val="18"/>
              </w:rPr>
              <w:t>-0.0763</w:t>
            </w:r>
          </w:p>
        </w:tc>
        <w:tc>
          <w:tcPr>
            <w:tcW w:w="928" w:type="dxa"/>
            <w:tcBorders>
              <w:top w:val="nil"/>
              <w:left w:val="nil"/>
              <w:bottom w:val="single" w:sz="4" w:space="0" w:color="auto"/>
              <w:right w:val="single" w:sz="4" w:space="0" w:color="auto"/>
            </w:tcBorders>
            <w:noWrap/>
            <w:hideMark/>
          </w:tcPr>
          <w:p w14:paraId="3254D394" w14:textId="77777777" w:rsidR="00FE44C9" w:rsidRPr="00A70034" w:rsidRDefault="00FE44C9" w:rsidP="000B088F">
            <w:pPr>
              <w:contextualSpacing/>
              <w:rPr>
                <w:color w:val="000000"/>
                <w:sz w:val="18"/>
                <w:szCs w:val="18"/>
              </w:rPr>
            </w:pPr>
            <w:r w:rsidRPr="00A70034">
              <w:rPr>
                <w:color w:val="000000"/>
                <w:sz w:val="18"/>
                <w:szCs w:val="18"/>
              </w:rPr>
              <w:t>0.0190</w:t>
            </w:r>
          </w:p>
        </w:tc>
        <w:tc>
          <w:tcPr>
            <w:tcW w:w="914" w:type="dxa"/>
            <w:tcBorders>
              <w:top w:val="nil"/>
              <w:left w:val="nil"/>
              <w:bottom w:val="single" w:sz="4" w:space="0" w:color="auto"/>
              <w:right w:val="nil"/>
            </w:tcBorders>
            <w:noWrap/>
            <w:hideMark/>
          </w:tcPr>
          <w:p w14:paraId="7B45A071" w14:textId="77777777" w:rsidR="00FE44C9" w:rsidRPr="00A70034" w:rsidRDefault="00FE44C9" w:rsidP="000B088F">
            <w:pPr>
              <w:contextualSpacing/>
              <w:rPr>
                <w:color w:val="000000"/>
                <w:sz w:val="18"/>
                <w:szCs w:val="18"/>
              </w:rPr>
            </w:pPr>
            <w:r w:rsidRPr="00A70034">
              <w:rPr>
                <w:color w:val="000000"/>
                <w:sz w:val="18"/>
                <w:szCs w:val="18"/>
              </w:rPr>
              <w:t>0.2161</w:t>
            </w:r>
          </w:p>
        </w:tc>
        <w:tc>
          <w:tcPr>
            <w:tcW w:w="914" w:type="dxa"/>
            <w:tcBorders>
              <w:top w:val="nil"/>
              <w:left w:val="nil"/>
              <w:bottom w:val="single" w:sz="4" w:space="0" w:color="auto"/>
              <w:right w:val="nil"/>
            </w:tcBorders>
            <w:noWrap/>
            <w:hideMark/>
          </w:tcPr>
          <w:p w14:paraId="3928FA6C" w14:textId="77777777" w:rsidR="00FE44C9" w:rsidRPr="00A70034" w:rsidRDefault="00FE44C9" w:rsidP="000B088F">
            <w:pPr>
              <w:contextualSpacing/>
              <w:rPr>
                <w:color w:val="000000"/>
                <w:sz w:val="18"/>
                <w:szCs w:val="18"/>
              </w:rPr>
            </w:pPr>
            <w:r w:rsidRPr="00A70034">
              <w:rPr>
                <w:color w:val="000000"/>
                <w:sz w:val="18"/>
                <w:szCs w:val="18"/>
              </w:rPr>
              <w:t>-0.1456</w:t>
            </w:r>
          </w:p>
        </w:tc>
        <w:tc>
          <w:tcPr>
            <w:tcW w:w="1052" w:type="dxa"/>
            <w:tcBorders>
              <w:top w:val="nil"/>
              <w:left w:val="nil"/>
              <w:bottom w:val="single" w:sz="4" w:space="0" w:color="auto"/>
              <w:right w:val="nil"/>
            </w:tcBorders>
            <w:noWrap/>
            <w:hideMark/>
          </w:tcPr>
          <w:p w14:paraId="741BE64F" w14:textId="77777777" w:rsidR="00FE44C9" w:rsidRPr="00A70034" w:rsidRDefault="00FE44C9" w:rsidP="000B088F">
            <w:pPr>
              <w:contextualSpacing/>
              <w:rPr>
                <w:color w:val="000000"/>
                <w:sz w:val="18"/>
                <w:szCs w:val="18"/>
              </w:rPr>
            </w:pPr>
            <w:r w:rsidRPr="00A70034">
              <w:rPr>
                <w:color w:val="000000"/>
                <w:sz w:val="18"/>
                <w:szCs w:val="18"/>
              </w:rPr>
              <w:t>0.0008</w:t>
            </w:r>
          </w:p>
        </w:tc>
      </w:tr>
      <w:tr w:rsidR="00FE44C9" w:rsidRPr="00A70034" w14:paraId="5385C2A1" w14:textId="77777777" w:rsidTr="000B088F">
        <w:trPr>
          <w:trHeight w:val="20"/>
        </w:trPr>
        <w:tc>
          <w:tcPr>
            <w:tcW w:w="2560" w:type="dxa"/>
            <w:vMerge w:val="restart"/>
            <w:tcBorders>
              <w:top w:val="nil"/>
              <w:left w:val="nil"/>
              <w:bottom w:val="single" w:sz="8" w:space="0" w:color="000000"/>
              <w:right w:val="nil"/>
            </w:tcBorders>
            <w:noWrap/>
            <w:hideMark/>
          </w:tcPr>
          <w:p w14:paraId="7FDFA163" w14:textId="77777777" w:rsidR="00FE44C9" w:rsidRPr="00A70034" w:rsidRDefault="00FE44C9" w:rsidP="000B088F">
            <w:pPr>
              <w:contextualSpacing/>
              <w:rPr>
                <w:i/>
                <w:iCs/>
                <w:color w:val="000000"/>
                <w:sz w:val="18"/>
                <w:szCs w:val="18"/>
              </w:rPr>
            </w:pPr>
            <w:proofErr w:type="spellStart"/>
            <w:r w:rsidRPr="00A70034">
              <w:rPr>
                <w:i/>
                <w:iCs/>
                <w:color w:val="000000"/>
                <w:sz w:val="18"/>
                <w:szCs w:val="18"/>
              </w:rPr>
              <w:t>Cedrus</w:t>
            </w:r>
            <w:proofErr w:type="spellEnd"/>
            <w:r w:rsidRPr="00A70034">
              <w:rPr>
                <w:i/>
                <w:iCs/>
                <w:color w:val="000000"/>
                <w:sz w:val="18"/>
                <w:szCs w:val="18"/>
              </w:rPr>
              <w:t xml:space="preserve"> </w:t>
            </w:r>
            <w:proofErr w:type="spellStart"/>
            <w:r w:rsidRPr="00A70034">
              <w:rPr>
                <w:i/>
                <w:iCs/>
                <w:color w:val="000000"/>
                <w:sz w:val="18"/>
                <w:szCs w:val="18"/>
              </w:rPr>
              <w:t>libani</w:t>
            </w:r>
            <w:proofErr w:type="spellEnd"/>
          </w:p>
        </w:tc>
        <w:tc>
          <w:tcPr>
            <w:tcW w:w="960" w:type="dxa"/>
            <w:tcBorders>
              <w:top w:val="nil"/>
              <w:left w:val="nil"/>
              <w:bottom w:val="nil"/>
              <w:right w:val="single" w:sz="4" w:space="0" w:color="auto"/>
            </w:tcBorders>
            <w:noWrap/>
            <w:hideMark/>
          </w:tcPr>
          <w:p w14:paraId="413F5976" w14:textId="77777777" w:rsidR="00FE44C9" w:rsidRPr="00A70034" w:rsidRDefault="00FE44C9" w:rsidP="000B088F">
            <w:pPr>
              <w:contextualSpacing/>
              <w:rPr>
                <w:color w:val="000000"/>
                <w:sz w:val="18"/>
                <w:szCs w:val="18"/>
              </w:rPr>
            </w:pPr>
            <w:proofErr w:type="gramStart"/>
            <w:r w:rsidRPr="00A70034">
              <w:rPr>
                <w:color w:val="000000"/>
                <w:sz w:val="18"/>
                <w:szCs w:val="18"/>
              </w:rPr>
              <w:t>95%</w:t>
            </w:r>
            <w:proofErr w:type="gramEnd"/>
          </w:p>
        </w:tc>
        <w:tc>
          <w:tcPr>
            <w:tcW w:w="928" w:type="dxa"/>
            <w:tcBorders>
              <w:top w:val="nil"/>
              <w:left w:val="nil"/>
              <w:bottom w:val="nil"/>
              <w:right w:val="nil"/>
            </w:tcBorders>
            <w:noWrap/>
            <w:hideMark/>
          </w:tcPr>
          <w:p w14:paraId="3657DF81" w14:textId="77777777" w:rsidR="00FE44C9" w:rsidRPr="00A70034" w:rsidRDefault="00FE44C9" w:rsidP="000B088F">
            <w:pPr>
              <w:contextualSpacing/>
              <w:rPr>
                <w:color w:val="000000"/>
                <w:sz w:val="18"/>
                <w:szCs w:val="18"/>
              </w:rPr>
            </w:pPr>
            <w:r w:rsidRPr="00A70034">
              <w:rPr>
                <w:color w:val="000000"/>
                <w:sz w:val="18"/>
                <w:szCs w:val="18"/>
              </w:rPr>
              <w:t>1.0902</w:t>
            </w:r>
          </w:p>
        </w:tc>
        <w:tc>
          <w:tcPr>
            <w:tcW w:w="1024" w:type="dxa"/>
            <w:tcBorders>
              <w:top w:val="nil"/>
              <w:left w:val="nil"/>
              <w:bottom w:val="nil"/>
              <w:right w:val="nil"/>
            </w:tcBorders>
            <w:noWrap/>
            <w:hideMark/>
          </w:tcPr>
          <w:p w14:paraId="64263752" w14:textId="77777777" w:rsidR="00FE44C9" w:rsidRPr="00A70034" w:rsidRDefault="00FE44C9" w:rsidP="000B088F">
            <w:pPr>
              <w:contextualSpacing/>
              <w:rPr>
                <w:color w:val="000000"/>
                <w:sz w:val="18"/>
                <w:szCs w:val="18"/>
              </w:rPr>
            </w:pPr>
            <w:r w:rsidRPr="00A70034">
              <w:rPr>
                <w:color w:val="000000"/>
                <w:sz w:val="18"/>
                <w:szCs w:val="18"/>
              </w:rPr>
              <w:t>-1.1655</w:t>
            </w:r>
          </w:p>
        </w:tc>
        <w:tc>
          <w:tcPr>
            <w:tcW w:w="928" w:type="dxa"/>
            <w:tcBorders>
              <w:top w:val="nil"/>
              <w:left w:val="nil"/>
              <w:bottom w:val="nil"/>
              <w:right w:val="single" w:sz="4" w:space="0" w:color="auto"/>
            </w:tcBorders>
            <w:noWrap/>
            <w:hideMark/>
          </w:tcPr>
          <w:p w14:paraId="29252E5D" w14:textId="77777777" w:rsidR="00FE44C9" w:rsidRPr="00A70034" w:rsidRDefault="00FE44C9" w:rsidP="000B088F">
            <w:pPr>
              <w:contextualSpacing/>
              <w:rPr>
                <w:color w:val="000000"/>
                <w:sz w:val="18"/>
                <w:szCs w:val="18"/>
              </w:rPr>
            </w:pPr>
            <w:r w:rsidRPr="00A70034">
              <w:rPr>
                <w:color w:val="000000"/>
                <w:sz w:val="18"/>
                <w:szCs w:val="18"/>
              </w:rPr>
              <w:t>0.0193</w:t>
            </w:r>
          </w:p>
        </w:tc>
        <w:tc>
          <w:tcPr>
            <w:tcW w:w="914" w:type="dxa"/>
            <w:tcBorders>
              <w:top w:val="nil"/>
              <w:left w:val="nil"/>
              <w:bottom w:val="nil"/>
              <w:right w:val="nil"/>
            </w:tcBorders>
            <w:noWrap/>
            <w:hideMark/>
          </w:tcPr>
          <w:p w14:paraId="12707D01" w14:textId="77777777" w:rsidR="00FE44C9" w:rsidRPr="00A70034" w:rsidRDefault="00FE44C9" w:rsidP="000B088F">
            <w:pPr>
              <w:contextualSpacing/>
              <w:rPr>
                <w:color w:val="000000"/>
                <w:sz w:val="18"/>
                <w:szCs w:val="18"/>
              </w:rPr>
            </w:pPr>
            <w:r w:rsidRPr="00A70034">
              <w:rPr>
                <w:color w:val="000000"/>
                <w:sz w:val="18"/>
                <w:szCs w:val="18"/>
              </w:rPr>
              <w:t>0.4497</w:t>
            </w:r>
          </w:p>
        </w:tc>
        <w:tc>
          <w:tcPr>
            <w:tcW w:w="914" w:type="dxa"/>
            <w:tcBorders>
              <w:top w:val="nil"/>
              <w:left w:val="nil"/>
              <w:bottom w:val="nil"/>
              <w:right w:val="nil"/>
            </w:tcBorders>
            <w:noWrap/>
            <w:hideMark/>
          </w:tcPr>
          <w:p w14:paraId="00785354" w14:textId="77777777" w:rsidR="00FE44C9" w:rsidRPr="00A70034" w:rsidRDefault="00FE44C9" w:rsidP="000B088F">
            <w:pPr>
              <w:contextualSpacing/>
              <w:rPr>
                <w:color w:val="000000"/>
                <w:sz w:val="18"/>
                <w:szCs w:val="18"/>
              </w:rPr>
            </w:pPr>
            <w:r w:rsidRPr="00A70034">
              <w:rPr>
                <w:color w:val="000000"/>
                <w:sz w:val="18"/>
                <w:szCs w:val="18"/>
              </w:rPr>
              <w:t>0.5444</w:t>
            </w:r>
          </w:p>
        </w:tc>
        <w:tc>
          <w:tcPr>
            <w:tcW w:w="1052" w:type="dxa"/>
            <w:tcBorders>
              <w:top w:val="nil"/>
              <w:left w:val="nil"/>
              <w:bottom w:val="nil"/>
              <w:right w:val="nil"/>
            </w:tcBorders>
            <w:noWrap/>
            <w:hideMark/>
          </w:tcPr>
          <w:p w14:paraId="23216754" w14:textId="77777777" w:rsidR="00FE44C9" w:rsidRPr="00A70034" w:rsidRDefault="00FE44C9" w:rsidP="000B088F">
            <w:pPr>
              <w:contextualSpacing/>
              <w:rPr>
                <w:color w:val="000000"/>
                <w:sz w:val="18"/>
                <w:szCs w:val="18"/>
              </w:rPr>
            </w:pPr>
            <w:r w:rsidRPr="00A70034">
              <w:rPr>
                <w:color w:val="000000"/>
                <w:sz w:val="18"/>
                <w:szCs w:val="18"/>
              </w:rPr>
              <w:t>0.0072</w:t>
            </w:r>
          </w:p>
        </w:tc>
      </w:tr>
      <w:tr w:rsidR="00FE44C9" w:rsidRPr="00A70034" w14:paraId="21B7D6BB" w14:textId="77777777" w:rsidTr="000B088F">
        <w:trPr>
          <w:trHeight w:val="20"/>
        </w:trPr>
        <w:tc>
          <w:tcPr>
            <w:tcW w:w="2560" w:type="dxa"/>
            <w:vMerge/>
            <w:tcBorders>
              <w:top w:val="nil"/>
              <w:left w:val="nil"/>
              <w:bottom w:val="single" w:sz="8" w:space="0" w:color="000000"/>
              <w:right w:val="nil"/>
            </w:tcBorders>
            <w:hideMark/>
          </w:tcPr>
          <w:p w14:paraId="4D8879E9"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07B9B285" w14:textId="77777777" w:rsidR="00FE44C9" w:rsidRPr="00A70034" w:rsidRDefault="00FE44C9" w:rsidP="000B088F">
            <w:pPr>
              <w:contextualSpacing/>
              <w:rPr>
                <w:color w:val="000000"/>
                <w:sz w:val="18"/>
                <w:szCs w:val="18"/>
              </w:rPr>
            </w:pPr>
            <w:proofErr w:type="gramStart"/>
            <w:r w:rsidRPr="00A70034">
              <w:rPr>
                <w:color w:val="000000"/>
                <w:sz w:val="18"/>
                <w:szCs w:val="18"/>
              </w:rPr>
              <w:t>60%</w:t>
            </w:r>
            <w:proofErr w:type="gramEnd"/>
          </w:p>
        </w:tc>
        <w:tc>
          <w:tcPr>
            <w:tcW w:w="928" w:type="dxa"/>
            <w:tcBorders>
              <w:top w:val="nil"/>
              <w:left w:val="nil"/>
              <w:bottom w:val="nil"/>
              <w:right w:val="nil"/>
            </w:tcBorders>
            <w:noWrap/>
            <w:hideMark/>
          </w:tcPr>
          <w:p w14:paraId="7A0247BE" w14:textId="77777777" w:rsidR="00FE44C9" w:rsidRPr="00A70034" w:rsidRDefault="00FE44C9" w:rsidP="000B088F">
            <w:pPr>
              <w:contextualSpacing/>
              <w:rPr>
                <w:color w:val="000000"/>
                <w:sz w:val="18"/>
                <w:szCs w:val="18"/>
              </w:rPr>
            </w:pPr>
            <w:r w:rsidRPr="00A70034">
              <w:rPr>
                <w:color w:val="000000"/>
                <w:sz w:val="18"/>
                <w:szCs w:val="18"/>
              </w:rPr>
              <w:t>0.5460</w:t>
            </w:r>
          </w:p>
        </w:tc>
        <w:tc>
          <w:tcPr>
            <w:tcW w:w="1024" w:type="dxa"/>
            <w:tcBorders>
              <w:top w:val="nil"/>
              <w:left w:val="nil"/>
              <w:bottom w:val="nil"/>
              <w:right w:val="nil"/>
            </w:tcBorders>
            <w:noWrap/>
            <w:hideMark/>
          </w:tcPr>
          <w:p w14:paraId="44874367" w14:textId="77777777" w:rsidR="00FE44C9" w:rsidRPr="00A70034" w:rsidRDefault="00FE44C9" w:rsidP="000B088F">
            <w:pPr>
              <w:contextualSpacing/>
              <w:rPr>
                <w:color w:val="000000"/>
                <w:sz w:val="18"/>
                <w:szCs w:val="18"/>
              </w:rPr>
            </w:pPr>
            <w:r w:rsidRPr="00A70034">
              <w:rPr>
                <w:color w:val="000000"/>
                <w:sz w:val="18"/>
                <w:szCs w:val="18"/>
              </w:rPr>
              <w:t>-0.5654</w:t>
            </w:r>
          </w:p>
        </w:tc>
        <w:tc>
          <w:tcPr>
            <w:tcW w:w="928" w:type="dxa"/>
            <w:tcBorders>
              <w:top w:val="nil"/>
              <w:left w:val="nil"/>
              <w:bottom w:val="nil"/>
              <w:right w:val="single" w:sz="4" w:space="0" w:color="auto"/>
            </w:tcBorders>
            <w:noWrap/>
            <w:hideMark/>
          </w:tcPr>
          <w:p w14:paraId="1431982B" w14:textId="77777777" w:rsidR="00FE44C9" w:rsidRPr="00A70034" w:rsidRDefault="00FE44C9" w:rsidP="000B088F">
            <w:pPr>
              <w:contextualSpacing/>
              <w:rPr>
                <w:color w:val="000000"/>
                <w:sz w:val="18"/>
                <w:szCs w:val="18"/>
              </w:rPr>
            </w:pPr>
            <w:r w:rsidRPr="00A70034">
              <w:rPr>
                <w:color w:val="000000"/>
                <w:sz w:val="18"/>
                <w:szCs w:val="18"/>
              </w:rPr>
              <w:t>0.0352</w:t>
            </w:r>
          </w:p>
        </w:tc>
        <w:tc>
          <w:tcPr>
            <w:tcW w:w="914" w:type="dxa"/>
            <w:tcBorders>
              <w:top w:val="nil"/>
              <w:left w:val="nil"/>
              <w:bottom w:val="nil"/>
              <w:right w:val="nil"/>
            </w:tcBorders>
            <w:noWrap/>
            <w:hideMark/>
          </w:tcPr>
          <w:p w14:paraId="4DA7639D" w14:textId="77777777" w:rsidR="00FE44C9" w:rsidRPr="00A70034" w:rsidRDefault="00FE44C9" w:rsidP="000B088F">
            <w:pPr>
              <w:contextualSpacing/>
              <w:rPr>
                <w:color w:val="000000"/>
                <w:sz w:val="18"/>
                <w:szCs w:val="18"/>
              </w:rPr>
            </w:pPr>
            <w:r w:rsidRPr="00A70034">
              <w:rPr>
                <w:color w:val="000000"/>
                <w:sz w:val="18"/>
                <w:szCs w:val="18"/>
              </w:rPr>
              <w:t>0.3337</w:t>
            </w:r>
          </w:p>
        </w:tc>
        <w:tc>
          <w:tcPr>
            <w:tcW w:w="914" w:type="dxa"/>
            <w:tcBorders>
              <w:top w:val="nil"/>
              <w:left w:val="nil"/>
              <w:bottom w:val="nil"/>
              <w:right w:val="nil"/>
            </w:tcBorders>
            <w:noWrap/>
            <w:hideMark/>
          </w:tcPr>
          <w:p w14:paraId="29A56E81" w14:textId="77777777" w:rsidR="00FE44C9" w:rsidRPr="00A70034" w:rsidRDefault="00FE44C9" w:rsidP="000B088F">
            <w:pPr>
              <w:contextualSpacing/>
              <w:rPr>
                <w:color w:val="000000"/>
                <w:sz w:val="18"/>
                <w:szCs w:val="18"/>
              </w:rPr>
            </w:pPr>
            <w:r w:rsidRPr="00A70034">
              <w:rPr>
                <w:color w:val="000000"/>
                <w:sz w:val="18"/>
                <w:szCs w:val="18"/>
              </w:rPr>
              <w:t>0.1971</w:t>
            </w:r>
          </w:p>
        </w:tc>
        <w:tc>
          <w:tcPr>
            <w:tcW w:w="1052" w:type="dxa"/>
            <w:tcBorders>
              <w:top w:val="nil"/>
              <w:left w:val="nil"/>
              <w:bottom w:val="nil"/>
              <w:right w:val="nil"/>
            </w:tcBorders>
            <w:noWrap/>
            <w:hideMark/>
          </w:tcPr>
          <w:p w14:paraId="4A8D16FD" w14:textId="77777777" w:rsidR="00FE44C9" w:rsidRPr="00A70034" w:rsidRDefault="00FE44C9" w:rsidP="000B088F">
            <w:pPr>
              <w:contextualSpacing/>
              <w:rPr>
                <w:color w:val="000000"/>
                <w:sz w:val="18"/>
                <w:szCs w:val="18"/>
              </w:rPr>
            </w:pPr>
            <w:r w:rsidRPr="00A70034">
              <w:rPr>
                <w:color w:val="000000"/>
                <w:sz w:val="18"/>
                <w:szCs w:val="18"/>
              </w:rPr>
              <w:t>0.0199</w:t>
            </w:r>
          </w:p>
        </w:tc>
      </w:tr>
      <w:tr w:rsidR="00FE44C9" w:rsidRPr="00A70034" w14:paraId="622234F2" w14:textId="77777777" w:rsidTr="000B088F">
        <w:trPr>
          <w:trHeight w:val="20"/>
        </w:trPr>
        <w:tc>
          <w:tcPr>
            <w:tcW w:w="2560" w:type="dxa"/>
            <w:vMerge/>
            <w:tcBorders>
              <w:top w:val="nil"/>
              <w:left w:val="nil"/>
              <w:bottom w:val="single" w:sz="8" w:space="0" w:color="000000"/>
              <w:right w:val="nil"/>
            </w:tcBorders>
            <w:hideMark/>
          </w:tcPr>
          <w:p w14:paraId="24B59036" w14:textId="77777777" w:rsidR="00FE44C9" w:rsidRPr="00A70034" w:rsidRDefault="00FE44C9" w:rsidP="000B088F">
            <w:pPr>
              <w:contextualSpacing/>
              <w:rPr>
                <w:i/>
                <w:iCs/>
                <w:color w:val="000000"/>
                <w:sz w:val="18"/>
                <w:szCs w:val="18"/>
              </w:rPr>
            </w:pPr>
          </w:p>
        </w:tc>
        <w:tc>
          <w:tcPr>
            <w:tcW w:w="960" w:type="dxa"/>
            <w:tcBorders>
              <w:top w:val="nil"/>
              <w:left w:val="nil"/>
              <w:bottom w:val="nil"/>
              <w:right w:val="single" w:sz="4" w:space="0" w:color="auto"/>
            </w:tcBorders>
            <w:noWrap/>
            <w:hideMark/>
          </w:tcPr>
          <w:p w14:paraId="646A3E02" w14:textId="77777777" w:rsidR="00FE44C9" w:rsidRPr="00A70034" w:rsidRDefault="00FE44C9" w:rsidP="000B088F">
            <w:pPr>
              <w:contextualSpacing/>
              <w:rPr>
                <w:color w:val="000000"/>
                <w:sz w:val="18"/>
                <w:szCs w:val="18"/>
              </w:rPr>
            </w:pPr>
            <w:proofErr w:type="gramStart"/>
            <w:r w:rsidRPr="00A70034">
              <w:rPr>
                <w:color w:val="000000"/>
                <w:sz w:val="18"/>
                <w:szCs w:val="18"/>
              </w:rPr>
              <w:t>25%</w:t>
            </w:r>
            <w:proofErr w:type="gramEnd"/>
          </w:p>
        </w:tc>
        <w:tc>
          <w:tcPr>
            <w:tcW w:w="928" w:type="dxa"/>
            <w:tcBorders>
              <w:top w:val="nil"/>
              <w:left w:val="nil"/>
              <w:bottom w:val="nil"/>
              <w:right w:val="nil"/>
            </w:tcBorders>
            <w:noWrap/>
            <w:hideMark/>
          </w:tcPr>
          <w:p w14:paraId="5AD9BD20" w14:textId="77777777" w:rsidR="00FE44C9" w:rsidRPr="00A70034" w:rsidRDefault="00FE44C9" w:rsidP="000B088F">
            <w:pPr>
              <w:contextualSpacing/>
              <w:rPr>
                <w:color w:val="000000"/>
                <w:sz w:val="18"/>
                <w:szCs w:val="18"/>
              </w:rPr>
            </w:pPr>
            <w:r w:rsidRPr="00A70034">
              <w:rPr>
                <w:color w:val="000000"/>
                <w:sz w:val="18"/>
                <w:szCs w:val="18"/>
              </w:rPr>
              <w:t>0.2602</w:t>
            </w:r>
          </w:p>
        </w:tc>
        <w:tc>
          <w:tcPr>
            <w:tcW w:w="1024" w:type="dxa"/>
            <w:tcBorders>
              <w:top w:val="nil"/>
              <w:left w:val="nil"/>
              <w:bottom w:val="nil"/>
              <w:right w:val="nil"/>
            </w:tcBorders>
            <w:noWrap/>
            <w:hideMark/>
          </w:tcPr>
          <w:p w14:paraId="6E394BC4" w14:textId="77777777" w:rsidR="00FE44C9" w:rsidRPr="00A70034" w:rsidRDefault="00FE44C9" w:rsidP="000B088F">
            <w:pPr>
              <w:contextualSpacing/>
              <w:rPr>
                <w:color w:val="000000"/>
                <w:sz w:val="18"/>
                <w:szCs w:val="18"/>
              </w:rPr>
            </w:pPr>
            <w:r w:rsidRPr="00A70034">
              <w:rPr>
                <w:color w:val="000000"/>
                <w:sz w:val="18"/>
                <w:szCs w:val="18"/>
              </w:rPr>
              <w:t>-0.2718</w:t>
            </w:r>
          </w:p>
        </w:tc>
        <w:tc>
          <w:tcPr>
            <w:tcW w:w="928" w:type="dxa"/>
            <w:tcBorders>
              <w:top w:val="nil"/>
              <w:left w:val="nil"/>
              <w:bottom w:val="nil"/>
              <w:right w:val="single" w:sz="4" w:space="0" w:color="auto"/>
            </w:tcBorders>
            <w:noWrap/>
            <w:hideMark/>
          </w:tcPr>
          <w:p w14:paraId="271C818F" w14:textId="77777777" w:rsidR="00FE44C9" w:rsidRPr="00A70034" w:rsidRDefault="00FE44C9" w:rsidP="000B088F">
            <w:pPr>
              <w:contextualSpacing/>
              <w:rPr>
                <w:color w:val="000000"/>
                <w:sz w:val="18"/>
                <w:szCs w:val="18"/>
              </w:rPr>
            </w:pPr>
            <w:r w:rsidRPr="00A70034">
              <w:rPr>
                <w:color w:val="000000"/>
                <w:sz w:val="18"/>
                <w:szCs w:val="18"/>
              </w:rPr>
              <w:t>0.0360</w:t>
            </w:r>
          </w:p>
        </w:tc>
        <w:tc>
          <w:tcPr>
            <w:tcW w:w="914" w:type="dxa"/>
            <w:tcBorders>
              <w:top w:val="nil"/>
              <w:left w:val="nil"/>
              <w:bottom w:val="nil"/>
              <w:right w:val="nil"/>
            </w:tcBorders>
            <w:noWrap/>
            <w:hideMark/>
          </w:tcPr>
          <w:p w14:paraId="0BA31F66" w14:textId="77777777" w:rsidR="00FE44C9" w:rsidRPr="00A70034" w:rsidRDefault="00FE44C9" w:rsidP="000B088F">
            <w:pPr>
              <w:contextualSpacing/>
              <w:rPr>
                <w:color w:val="000000"/>
                <w:sz w:val="18"/>
                <w:szCs w:val="18"/>
              </w:rPr>
            </w:pPr>
            <w:r w:rsidRPr="00A70034">
              <w:rPr>
                <w:color w:val="000000"/>
                <w:sz w:val="18"/>
                <w:szCs w:val="18"/>
              </w:rPr>
              <w:t>0.2027</w:t>
            </w:r>
          </w:p>
        </w:tc>
        <w:tc>
          <w:tcPr>
            <w:tcW w:w="914" w:type="dxa"/>
            <w:tcBorders>
              <w:top w:val="nil"/>
              <w:left w:val="nil"/>
              <w:bottom w:val="nil"/>
              <w:right w:val="nil"/>
            </w:tcBorders>
            <w:noWrap/>
            <w:hideMark/>
          </w:tcPr>
          <w:p w14:paraId="0BF8345F" w14:textId="77777777" w:rsidR="00FE44C9" w:rsidRPr="00A70034" w:rsidRDefault="00FE44C9" w:rsidP="000B088F">
            <w:pPr>
              <w:contextualSpacing/>
              <w:rPr>
                <w:color w:val="000000"/>
                <w:sz w:val="18"/>
                <w:szCs w:val="18"/>
              </w:rPr>
            </w:pPr>
            <w:r w:rsidRPr="00A70034">
              <w:rPr>
                <w:color w:val="000000"/>
                <w:sz w:val="18"/>
                <w:szCs w:val="18"/>
              </w:rPr>
              <w:t>0.0486</w:t>
            </w:r>
          </w:p>
        </w:tc>
        <w:tc>
          <w:tcPr>
            <w:tcW w:w="1052" w:type="dxa"/>
            <w:tcBorders>
              <w:top w:val="nil"/>
              <w:left w:val="nil"/>
              <w:bottom w:val="nil"/>
              <w:right w:val="nil"/>
            </w:tcBorders>
            <w:noWrap/>
            <w:hideMark/>
          </w:tcPr>
          <w:p w14:paraId="4BFDC959" w14:textId="77777777" w:rsidR="00FE44C9" w:rsidRPr="00A70034" w:rsidRDefault="00FE44C9" w:rsidP="000B088F">
            <w:pPr>
              <w:contextualSpacing/>
              <w:rPr>
                <w:color w:val="000000"/>
                <w:sz w:val="18"/>
                <w:szCs w:val="18"/>
              </w:rPr>
            </w:pPr>
            <w:r w:rsidRPr="00A70034">
              <w:rPr>
                <w:color w:val="000000"/>
                <w:sz w:val="18"/>
                <w:szCs w:val="18"/>
              </w:rPr>
              <w:t>0.0305</w:t>
            </w:r>
          </w:p>
        </w:tc>
      </w:tr>
      <w:tr w:rsidR="00FE44C9" w:rsidRPr="00A70034" w14:paraId="72B505BB" w14:textId="77777777" w:rsidTr="000B088F">
        <w:trPr>
          <w:trHeight w:val="20"/>
        </w:trPr>
        <w:tc>
          <w:tcPr>
            <w:tcW w:w="2560" w:type="dxa"/>
            <w:vMerge/>
            <w:tcBorders>
              <w:top w:val="nil"/>
              <w:left w:val="nil"/>
              <w:bottom w:val="single" w:sz="8" w:space="0" w:color="000000"/>
              <w:right w:val="nil"/>
            </w:tcBorders>
            <w:hideMark/>
          </w:tcPr>
          <w:p w14:paraId="55560B0B" w14:textId="77777777" w:rsidR="00FE44C9" w:rsidRPr="00A70034" w:rsidRDefault="00FE44C9" w:rsidP="000B088F">
            <w:pPr>
              <w:contextualSpacing/>
              <w:rPr>
                <w:i/>
                <w:iCs/>
                <w:color w:val="000000"/>
                <w:sz w:val="18"/>
                <w:szCs w:val="18"/>
              </w:rPr>
            </w:pPr>
          </w:p>
        </w:tc>
        <w:tc>
          <w:tcPr>
            <w:tcW w:w="960" w:type="dxa"/>
            <w:tcBorders>
              <w:top w:val="nil"/>
              <w:left w:val="nil"/>
              <w:bottom w:val="single" w:sz="8" w:space="0" w:color="auto"/>
              <w:right w:val="single" w:sz="4" w:space="0" w:color="auto"/>
            </w:tcBorders>
            <w:noWrap/>
            <w:hideMark/>
          </w:tcPr>
          <w:p w14:paraId="60F28ABF" w14:textId="77777777" w:rsidR="00FE44C9" w:rsidRPr="00A70034" w:rsidRDefault="00FE44C9" w:rsidP="000B088F">
            <w:pPr>
              <w:contextualSpacing/>
              <w:rPr>
                <w:color w:val="000000"/>
                <w:sz w:val="18"/>
                <w:szCs w:val="18"/>
              </w:rPr>
            </w:pPr>
            <w:proofErr w:type="gramStart"/>
            <w:r w:rsidRPr="00A70034">
              <w:rPr>
                <w:color w:val="000000"/>
                <w:sz w:val="18"/>
                <w:szCs w:val="18"/>
              </w:rPr>
              <w:t>10%</w:t>
            </w:r>
            <w:proofErr w:type="gramEnd"/>
          </w:p>
        </w:tc>
        <w:tc>
          <w:tcPr>
            <w:tcW w:w="928" w:type="dxa"/>
            <w:tcBorders>
              <w:top w:val="nil"/>
              <w:left w:val="nil"/>
              <w:bottom w:val="single" w:sz="8" w:space="0" w:color="auto"/>
              <w:right w:val="nil"/>
            </w:tcBorders>
            <w:noWrap/>
            <w:hideMark/>
          </w:tcPr>
          <w:p w14:paraId="53C1B4DA" w14:textId="77777777" w:rsidR="00FE44C9" w:rsidRPr="00A70034" w:rsidRDefault="00FE44C9" w:rsidP="000B088F">
            <w:pPr>
              <w:contextualSpacing/>
              <w:rPr>
                <w:color w:val="000000"/>
                <w:sz w:val="18"/>
                <w:szCs w:val="18"/>
              </w:rPr>
            </w:pPr>
            <w:r w:rsidRPr="00A70034">
              <w:rPr>
                <w:color w:val="000000"/>
                <w:sz w:val="18"/>
                <w:szCs w:val="18"/>
              </w:rPr>
              <w:t>0.1143</w:t>
            </w:r>
          </w:p>
        </w:tc>
        <w:tc>
          <w:tcPr>
            <w:tcW w:w="1024" w:type="dxa"/>
            <w:tcBorders>
              <w:top w:val="nil"/>
              <w:left w:val="nil"/>
              <w:bottom w:val="single" w:sz="8" w:space="0" w:color="auto"/>
              <w:right w:val="nil"/>
            </w:tcBorders>
            <w:noWrap/>
            <w:hideMark/>
          </w:tcPr>
          <w:p w14:paraId="4943E583" w14:textId="77777777" w:rsidR="00FE44C9" w:rsidRPr="00A70034" w:rsidRDefault="00FE44C9" w:rsidP="000B088F">
            <w:pPr>
              <w:contextualSpacing/>
              <w:rPr>
                <w:color w:val="000000"/>
                <w:sz w:val="18"/>
                <w:szCs w:val="18"/>
              </w:rPr>
            </w:pPr>
            <w:r w:rsidRPr="00A70034">
              <w:rPr>
                <w:color w:val="000000"/>
                <w:sz w:val="18"/>
                <w:szCs w:val="18"/>
              </w:rPr>
              <w:t>-0.1161</w:t>
            </w:r>
          </w:p>
        </w:tc>
        <w:tc>
          <w:tcPr>
            <w:tcW w:w="928" w:type="dxa"/>
            <w:tcBorders>
              <w:top w:val="nil"/>
              <w:left w:val="nil"/>
              <w:bottom w:val="single" w:sz="8" w:space="0" w:color="auto"/>
              <w:right w:val="single" w:sz="4" w:space="0" w:color="auto"/>
            </w:tcBorders>
            <w:noWrap/>
            <w:hideMark/>
          </w:tcPr>
          <w:p w14:paraId="4CC8B605" w14:textId="77777777" w:rsidR="00FE44C9" w:rsidRPr="00A70034" w:rsidRDefault="00FE44C9" w:rsidP="000B088F">
            <w:pPr>
              <w:contextualSpacing/>
              <w:rPr>
                <w:color w:val="000000"/>
                <w:sz w:val="18"/>
                <w:szCs w:val="18"/>
              </w:rPr>
            </w:pPr>
            <w:r w:rsidRPr="00A70034">
              <w:rPr>
                <w:color w:val="000000"/>
                <w:sz w:val="18"/>
                <w:szCs w:val="18"/>
              </w:rPr>
              <w:t>0.0356</w:t>
            </w:r>
          </w:p>
        </w:tc>
        <w:tc>
          <w:tcPr>
            <w:tcW w:w="914" w:type="dxa"/>
            <w:tcBorders>
              <w:top w:val="nil"/>
              <w:left w:val="nil"/>
              <w:bottom w:val="single" w:sz="8" w:space="0" w:color="auto"/>
              <w:right w:val="nil"/>
            </w:tcBorders>
            <w:noWrap/>
            <w:hideMark/>
          </w:tcPr>
          <w:p w14:paraId="4AFBB914" w14:textId="77777777" w:rsidR="00FE44C9" w:rsidRPr="00A70034" w:rsidRDefault="00FE44C9" w:rsidP="000B088F">
            <w:pPr>
              <w:contextualSpacing/>
              <w:rPr>
                <w:sz w:val="18"/>
                <w:szCs w:val="18"/>
              </w:rPr>
            </w:pPr>
            <w:r w:rsidRPr="00A70034">
              <w:rPr>
                <w:sz w:val="18"/>
                <w:szCs w:val="18"/>
              </w:rPr>
              <w:t>-</w:t>
            </w:r>
          </w:p>
        </w:tc>
        <w:tc>
          <w:tcPr>
            <w:tcW w:w="914" w:type="dxa"/>
            <w:tcBorders>
              <w:top w:val="nil"/>
              <w:left w:val="nil"/>
              <w:bottom w:val="single" w:sz="8" w:space="0" w:color="auto"/>
              <w:right w:val="nil"/>
            </w:tcBorders>
            <w:noWrap/>
            <w:hideMark/>
          </w:tcPr>
          <w:p w14:paraId="35F8173F" w14:textId="77777777" w:rsidR="00FE44C9" w:rsidRPr="00A70034" w:rsidRDefault="00FE44C9" w:rsidP="000B088F">
            <w:pPr>
              <w:contextualSpacing/>
              <w:rPr>
                <w:sz w:val="18"/>
                <w:szCs w:val="18"/>
              </w:rPr>
            </w:pPr>
            <w:r w:rsidRPr="00A70034">
              <w:rPr>
                <w:sz w:val="18"/>
                <w:szCs w:val="18"/>
              </w:rPr>
              <w:t>0.1129</w:t>
            </w:r>
          </w:p>
        </w:tc>
        <w:tc>
          <w:tcPr>
            <w:tcW w:w="1052" w:type="dxa"/>
            <w:tcBorders>
              <w:top w:val="nil"/>
              <w:left w:val="nil"/>
              <w:bottom w:val="single" w:sz="8" w:space="0" w:color="auto"/>
              <w:right w:val="nil"/>
            </w:tcBorders>
            <w:noWrap/>
            <w:hideMark/>
          </w:tcPr>
          <w:p w14:paraId="09A0A3B5" w14:textId="77777777" w:rsidR="00FE44C9" w:rsidRPr="00A70034" w:rsidRDefault="00FE44C9" w:rsidP="000B088F">
            <w:pPr>
              <w:contextualSpacing/>
              <w:rPr>
                <w:sz w:val="18"/>
                <w:szCs w:val="18"/>
              </w:rPr>
            </w:pPr>
            <w:r w:rsidRPr="00A70034">
              <w:rPr>
                <w:sz w:val="18"/>
                <w:szCs w:val="18"/>
              </w:rPr>
              <w:t>7.93E-13</w:t>
            </w:r>
          </w:p>
        </w:tc>
      </w:tr>
    </w:tbl>
    <w:p w14:paraId="25A9D2DE" w14:textId="77777777" w:rsidR="00FE44C9" w:rsidRPr="00FE44C9" w:rsidRDefault="00FE44C9" w:rsidP="00FE44C9">
      <w:pPr>
        <w:pStyle w:val="MDPI63Notes"/>
        <w:spacing w:before="0" w:line="240" w:lineRule="auto"/>
        <w:contextualSpacing/>
        <w:rPr>
          <w:rFonts w:ascii="Times New Roman" w:hAnsi="Times New Roman"/>
          <w:sz w:val="20"/>
        </w:rPr>
      </w:pPr>
    </w:p>
    <w:p w14:paraId="1C738498" w14:textId="3CD33963" w:rsidR="00CF49D7" w:rsidRPr="00FE44C9" w:rsidRDefault="00CF49D7" w:rsidP="00FE44C9">
      <w:pPr>
        <w:pStyle w:val="MDPI21heading1"/>
        <w:spacing w:before="0" w:after="0" w:line="240" w:lineRule="auto"/>
        <w:ind w:left="0"/>
        <w:contextualSpacing/>
        <w:jc w:val="both"/>
        <w:rPr>
          <w:rFonts w:ascii="Times New Roman" w:hAnsi="Times New Roman"/>
          <w:szCs w:val="20"/>
        </w:rPr>
      </w:pPr>
      <w:r w:rsidRPr="00FE44C9">
        <w:rPr>
          <w:rFonts w:ascii="Times New Roman" w:hAnsi="Times New Roman"/>
          <w:szCs w:val="20"/>
        </w:rPr>
        <w:t>References</w:t>
      </w:r>
    </w:p>
    <w:p w14:paraId="16B26BED" w14:textId="77777777" w:rsidR="00CF49D7" w:rsidRPr="00FE44C9" w:rsidRDefault="00CF49D7" w:rsidP="00FE44C9">
      <w:pPr>
        <w:pStyle w:val="MDPI21heading1"/>
        <w:spacing w:before="0" w:after="0" w:line="240" w:lineRule="auto"/>
        <w:ind w:left="0"/>
        <w:contextualSpacing/>
        <w:jc w:val="both"/>
        <w:rPr>
          <w:rFonts w:ascii="Times New Roman" w:hAnsi="Times New Roman"/>
          <w:szCs w:val="20"/>
        </w:rPr>
      </w:pPr>
    </w:p>
    <w:p w14:paraId="4FF9BB56" w14:textId="77777777" w:rsidR="00FE44C9" w:rsidRPr="00FE44C9" w:rsidRDefault="00FE44C9" w:rsidP="00CA3F45">
      <w:pPr>
        <w:ind w:left="142" w:hanging="142"/>
        <w:contextualSpacing/>
        <w:jc w:val="both"/>
        <w:rPr>
          <w:color w:val="000000" w:themeColor="text1"/>
          <w:sz w:val="20"/>
          <w:szCs w:val="20"/>
          <w:lang w:val="en-GB"/>
        </w:rPr>
      </w:pPr>
      <w:hyperlink r:id="rId9" w:history="1">
        <w:r w:rsidRPr="00FE44C9">
          <w:rPr>
            <w:rStyle w:val="Hypertextovodkaz"/>
            <w:sz w:val="20"/>
            <w:szCs w:val="20"/>
            <w:lang w:val="en-GB"/>
          </w:rPr>
          <w:t xml:space="preserve">Anev S.M., </w:t>
        </w:r>
        <w:proofErr w:type="spellStart"/>
        <w:r w:rsidRPr="00FE44C9">
          <w:rPr>
            <w:rStyle w:val="Hypertextovodkaz"/>
            <w:sz w:val="20"/>
            <w:szCs w:val="20"/>
            <w:lang w:val="en-GB"/>
          </w:rPr>
          <w:t>Tzvetkova</w:t>
        </w:r>
        <w:proofErr w:type="spellEnd"/>
        <w:r w:rsidRPr="00FE44C9">
          <w:rPr>
            <w:rStyle w:val="Hypertextovodkaz"/>
            <w:sz w:val="20"/>
            <w:szCs w:val="20"/>
            <w:lang w:val="en-GB"/>
          </w:rPr>
          <w:t xml:space="preserve"> N.P.: Drought stress in four subalpine species: gas exchange response and survivorship. – Russ. J. Ecol. </w:t>
        </w:r>
        <w:r w:rsidRPr="00FE44C9">
          <w:rPr>
            <w:rStyle w:val="Hypertextovodkaz"/>
            <w:b/>
            <w:bCs/>
            <w:sz w:val="20"/>
            <w:szCs w:val="20"/>
            <w:lang w:val="en-GB"/>
          </w:rPr>
          <w:t>49</w:t>
        </w:r>
        <w:r w:rsidRPr="00FE44C9">
          <w:rPr>
            <w:rStyle w:val="Hypertextovodkaz"/>
            <w:sz w:val="20"/>
            <w:szCs w:val="20"/>
            <w:lang w:val="en-GB"/>
          </w:rPr>
          <w:t>: 422-427, 2018.</w:t>
        </w:r>
      </w:hyperlink>
    </w:p>
    <w:p w14:paraId="3A94A231"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0" w:history="1">
        <w:r w:rsidRPr="00FE44C9">
          <w:rPr>
            <w:rStyle w:val="Hypertextovodkaz"/>
            <w:sz w:val="20"/>
            <w:szCs w:val="20"/>
            <w:shd w:val="clear" w:color="auto" w:fill="FFFFFF"/>
            <w:lang w:val="en-GB"/>
          </w:rPr>
          <w:t xml:space="preserve">Barták M., Hájek J., </w:t>
        </w:r>
        <w:proofErr w:type="spellStart"/>
        <w:r w:rsidRPr="00FE44C9">
          <w:rPr>
            <w:rStyle w:val="Hypertextovodkaz"/>
            <w:sz w:val="20"/>
            <w:szCs w:val="20"/>
            <w:shd w:val="clear" w:color="auto" w:fill="FFFFFF"/>
            <w:lang w:val="en-GB"/>
          </w:rPr>
          <w:t>Gloser</w:t>
        </w:r>
        <w:proofErr w:type="spellEnd"/>
        <w:r w:rsidRPr="00FE44C9">
          <w:rPr>
            <w:rStyle w:val="Hypertextovodkaz"/>
            <w:sz w:val="20"/>
            <w:szCs w:val="20"/>
            <w:shd w:val="clear" w:color="auto" w:fill="FFFFFF"/>
            <w:lang w:val="en-GB"/>
          </w:rPr>
          <w:t xml:space="preserve"> J.: Heterogeneity of chlorophyll fluorescence over thalli of several foliose </w:t>
        </w:r>
        <w:proofErr w:type="spellStart"/>
        <w:r w:rsidRPr="00FE44C9">
          <w:rPr>
            <w:rStyle w:val="Hypertextovodkaz"/>
            <w:sz w:val="20"/>
            <w:szCs w:val="20"/>
            <w:shd w:val="clear" w:color="auto" w:fill="FFFFFF"/>
            <w:lang w:val="en-GB"/>
          </w:rPr>
          <w:t>macrolichens</w:t>
        </w:r>
        <w:proofErr w:type="spellEnd"/>
        <w:r w:rsidRPr="00FE44C9">
          <w:rPr>
            <w:rStyle w:val="Hypertextovodkaz"/>
            <w:sz w:val="20"/>
            <w:szCs w:val="20"/>
            <w:shd w:val="clear" w:color="auto" w:fill="FFFFFF"/>
            <w:lang w:val="en-GB"/>
          </w:rPr>
          <w:t xml:space="preserve"> exposed to adverse environmental factors: interspecific differences as related to thallus hydration and high irradiance. </w:t>
        </w:r>
        <w:r w:rsidRPr="00FE44C9">
          <w:rPr>
            <w:rStyle w:val="Hypertextovodkaz"/>
            <w:sz w:val="20"/>
            <w:szCs w:val="20"/>
            <w:lang w:val="en-GB"/>
          </w:rPr>
          <w:t xml:space="preserve">– </w:t>
        </w:r>
        <w:proofErr w:type="spellStart"/>
        <w:r w:rsidRPr="00FE44C9">
          <w:rPr>
            <w:rStyle w:val="Hypertextovodkaz"/>
            <w:sz w:val="20"/>
            <w:szCs w:val="20"/>
            <w:shd w:val="clear" w:color="auto" w:fill="FFFFFF"/>
            <w:lang w:val="en-GB"/>
          </w:rPr>
          <w:t>Photosynthetica</w:t>
        </w:r>
        <w:proofErr w:type="spellEnd"/>
        <w:r w:rsidRPr="00FE44C9">
          <w:rPr>
            <w:rStyle w:val="Hypertextovodkaz"/>
            <w:sz w:val="20"/>
            <w:szCs w:val="20"/>
            <w:shd w:val="clear" w:color="auto" w:fill="FFFFFF"/>
            <w:lang w:val="en-GB"/>
          </w:rPr>
          <w:t xml:space="preserve"> </w:t>
        </w:r>
        <w:r w:rsidRPr="00FE44C9">
          <w:rPr>
            <w:rStyle w:val="Hypertextovodkaz"/>
            <w:b/>
            <w:bCs/>
            <w:sz w:val="20"/>
            <w:szCs w:val="20"/>
            <w:shd w:val="clear" w:color="auto" w:fill="FFFFFF"/>
            <w:lang w:val="en-GB"/>
          </w:rPr>
          <w:t>38</w:t>
        </w:r>
        <w:r w:rsidRPr="00FE44C9">
          <w:rPr>
            <w:rStyle w:val="Hypertextovodkaz"/>
            <w:sz w:val="20"/>
            <w:szCs w:val="20"/>
            <w:shd w:val="clear" w:color="auto" w:fill="FFFFFF"/>
            <w:lang w:val="en-GB"/>
          </w:rPr>
          <w:t>: 531-537, 2000.</w:t>
        </w:r>
      </w:hyperlink>
    </w:p>
    <w:p w14:paraId="731F045E" w14:textId="77777777" w:rsidR="00FE44C9" w:rsidRPr="00FE44C9" w:rsidRDefault="00FE44C9" w:rsidP="00CA3F45">
      <w:pPr>
        <w:ind w:left="142" w:hanging="142"/>
        <w:contextualSpacing/>
        <w:jc w:val="both"/>
        <w:rPr>
          <w:color w:val="000000" w:themeColor="text1"/>
          <w:sz w:val="20"/>
          <w:szCs w:val="20"/>
          <w:lang w:val="en-GB"/>
        </w:rPr>
      </w:pPr>
      <w:hyperlink r:id="rId11" w:history="1">
        <w:proofErr w:type="spellStart"/>
        <w:r w:rsidRPr="00FE44C9">
          <w:rPr>
            <w:rStyle w:val="Hypertextovodkaz"/>
            <w:sz w:val="20"/>
            <w:szCs w:val="20"/>
            <w:lang w:val="en-GB"/>
          </w:rPr>
          <w:t>Boratyńska</w:t>
        </w:r>
        <w:proofErr w:type="spellEnd"/>
        <w:r w:rsidRPr="00FE44C9">
          <w:rPr>
            <w:rStyle w:val="Hypertextovodkaz"/>
            <w:sz w:val="20"/>
            <w:szCs w:val="20"/>
            <w:lang w:val="en-GB"/>
          </w:rPr>
          <w:t xml:space="preserve"> K., Jasińska A.K., </w:t>
        </w:r>
        <w:proofErr w:type="spellStart"/>
        <w:r w:rsidRPr="00FE44C9">
          <w:rPr>
            <w:rStyle w:val="Hypertextovodkaz"/>
            <w:sz w:val="20"/>
            <w:szCs w:val="20"/>
            <w:lang w:val="en-GB"/>
          </w:rPr>
          <w:t>Boratyński</w:t>
        </w:r>
        <w:proofErr w:type="spellEnd"/>
        <w:r w:rsidRPr="00FE44C9">
          <w:rPr>
            <w:rStyle w:val="Hypertextovodkaz"/>
            <w:sz w:val="20"/>
            <w:szCs w:val="20"/>
            <w:lang w:val="en-GB"/>
          </w:rPr>
          <w:t xml:space="preserve"> A.: Taxonomic and geographic differentiation of </w:t>
        </w:r>
        <w:r w:rsidRPr="00FE44C9">
          <w:rPr>
            <w:rStyle w:val="Hypertextovodkaz"/>
            <w:i/>
            <w:iCs/>
            <w:sz w:val="20"/>
            <w:szCs w:val="20"/>
            <w:lang w:val="en-GB"/>
          </w:rPr>
          <w:t xml:space="preserve">Pinus </w:t>
        </w:r>
        <w:proofErr w:type="spellStart"/>
        <w:r w:rsidRPr="00FE44C9">
          <w:rPr>
            <w:rStyle w:val="Hypertextovodkaz"/>
            <w:i/>
            <w:iCs/>
            <w:sz w:val="20"/>
            <w:szCs w:val="20"/>
            <w:lang w:val="en-GB"/>
          </w:rPr>
          <w:t>mugo</w:t>
        </w:r>
        <w:proofErr w:type="spellEnd"/>
        <w:r w:rsidRPr="00FE44C9">
          <w:rPr>
            <w:rStyle w:val="Hypertextovodkaz"/>
            <w:sz w:val="20"/>
            <w:szCs w:val="20"/>
            <w:lang w:val="en-GB"/>
          </w:rPr>
          <w:t xml:space="preserve"> complex on the needle characteristics. – Syst. </w:t>
        </w:r>
        <w:proofErr w:type="spellStart"/>
        <w:r w:rsidRPr="00FE44C9">
          <w:rPr>
            <w:rStyle w:val="Hypertextovodkaz"/>
            <w:sz w:val="20"/>
            <w:szCs w:val="20"/>
            <w:lang w:val="en-GB"/>
          </w:rPr>
          <w:t>Biodivers</w:t>
        </w:r>
        <w:proofErr w:type="spellEnd"/>
        <w:r w:rsidRPr="00FE44C9">
          <w:rPr>
            <w:rStyle w:val="Hypertextovodkaz"/>
            <w:sz w:val="20"/>
            <w:szCs w:val="20"/>
            <w:lang w:val="en-GB"/>
          </w:rPr>
          <w:t>. </w:t>
        </w:r>
        <w:r w:rsidRPr="00FE44C9">
          <w:rPr>
            <w:rStyle w:val="Hypertextovodkaz"/>
            <w:b/>
            <w:bCs/>
            <w:sz w:val="20"/>
            <w:szCs w:val="20"/>
            <w:lang w:val="en-GB"/>
          </w:rPr>
          <w:t>13</w:t>
        </w:r>
        <w:r w:rsidRPr="00FE44C9">
          <w:rPr>
            <w:rStyle w:val="Hypertextovodkaz"/>
            <w:sz w:val="20"/>
            <w:szCs w:val="20"/>
            <w:lang w:val="en-GB"/>
          </w:rPr>
          <w:t>: 581-595, 2015.</w:t>
        </w:r>
      </w:hyperlink>
    </w:p>
    <w:p w14:paraId="07F790CC"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2" w:history="1">
        <w:proofErr w:type="spellStart"/>
        <w:r w:rsidRPr="00FE44C9">
          <w:rPr>
            <w:rStyle w:val="Hypertextovodkaz"/>
            <w:sz w:val="20"/>
            <w:szCs w:val="20"/>
            <w:lang w:val="en-GB"/>
          </w:rPr>
          <w:t>Cuitun</w:t>
        </w:r>
        <w:proofErr w:type="spellEnd"/>
        <w:r w:rsidRPr="00FE44C9">
          <w:rPr>
            <w:rStyle w:val="Hypertextovodkaz"/>
            <w:sz w:val="20"/>
            <w:szCs w:val="20"/>
            <w:lang w:val="en-GB"/>
          </w:rPr>
          <w:t>‐Coronado D., Rees H., Colmer J.</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Circadian and diel regulation of photosynthesis in the bryophyte </w:t>
        </w:r>
        <w:r w:rsidRPr="00FE44C9">
          <w:rPr>
            <w:rStyle w:val="Hypertextovodkaz"/>
            <w:i/>
            <w:sz w:val="20"/>
            <w:szCs w:val="20"/>
            <w:shd w:val="clear" w:color="auto" w:fill="FFFFFF"/>
            <w:lang w:val="en-GB"/>
          </w:rPr>
          <w:t>Marchantia polymorpha</w:t>
        </w:r>
        <w:r w:rsidRPr="00FE44C9">
          <w:rPr>
            <w:rStyle w:val="Hypertextovodkaz"/>
            <w:sz w:val="20"/>
            <w:szCs w:val="20"/>
            <w:shd w:val="clear" w:color="auto" w:fill="FFFFFF"/>
            <w:lang w:val="en-GB"/>
          </w:rPr>
          <w:t xml:space="preserve">. </w:t>
        </w:r>
        <w:r w:rsidRPr="00FE44C9">
          <w:rPr>
            <w:rStyle w:val="Hypertextovodkaz"/>
            <w:sz w:val="20"/>
            <w:szCs w:val="20"/>
            <w:lang w:val="en-GB"/>
          </w:rPr>
          <w:t>– Plant Cell Environ.</w:t>
        </w:r>
        <w:r w:rsidRPr="00FE44C9">
          <w:rPr>
            <w:rStyle w:val="Hypertextovodkaz"/>
            <w:sz w:val="20"/>
            <w:szCs w:val="20"/>
            <w:shd w:val="clear" w:color="auto" w:fill="FFFFFF"/>
            <w:lang w:val="en-GB"/>
          </w:rPr>
          <w:t xml:space="preserve"> </w:t>
        </w:r>
        <w:r w:rsidRPr="00FE44C9">
          <w:rPr>
            <w:rStyle w:val="Hypertextovodkaz"/>
            <w:b/>
            <w:bCs/>
            <w:sz w:val="20"/>
            <w:szCs w:val="20"/>
            <w:lang w:val="en-GB"/>
          </w:rPr>
          <w:t>45</w:t>
        </w:r>
        <w:r w:rsidRPr="00FE44C9">
          <w:rPr>
            <w:rStyle w:val="Hypertextovodkaz"/>
            <w:sz w:val="20"/>
            <w:szCs w:val="20"/>
            <w:lang w:val="en-GB"/>
          </w:rPr>
          <w:t xml:space="preserve">: 2381-2394, </w:t>
        </w:r>
        <w:r w:rsidRPr="00FE44C9">
          <w:rPr>
            <w:rStyle w:val="Hypertextovodkaz"/>
            <w:sz w:val="20"/>
            <w:szCs w:val="20"/>
            <w:shd w:val="clear" w:color="auto" w:fill="FFFFFF"/>
            <w:lang w:val="en-GB"/>
          </w:rPr>
          <w:t>2022.</w:t>
        </w:r>
      </w:hyperlink>
    </w:p>
    <w:p w14:paraId="3F7AA552" w14:textId="77777777" w:rsidR="00FE44C9" w:rsidRPr="00FE44C9" w:rsidRDefault="00FE44C9" w:rsidP="00CA3F45">
      <w:pPr>
        <w:ind w:left="142" w:hanging="142"/>
        <w:contextualSpacing/>
        <w:jc w:val="both"/>
        <w:rPr>
          <w:color w:val="000000" w:themeColor="text1"/>
          <w:sz w:val="20"/>
          <w:szCs w:val="20"/>
          <w:lang w:val="en-GB"/>
        </w:rPr>
      </w:pPr>
      <w:hyperlink r:id="rId13" w:history="1">
        <w:proofErr w:type="spellStart"/>
        <w:r w:rsidRPr="00FE44C9">
          <w:rPr>
            <w:rStyle w:val="Hypertextovodkaz"/>
            <w:sz w:val="20"/>
            <w:szCs w:val="20"/>
            <w:lang w:val="en-GB"/>
          </w:rPr>
          <w:t>Deligoz</w:t>
        </w:r>
        <w:proofErr w:type="spellEnd"/>
        <w:r w:rsidRPr="00FE44C9">
          <w:rPr>
            <w:rStyle w:val="Hypertextovodkaz"/>
            <w:sz w:val="20"/>
            <w:szCs w:val="20"/>
            <w:lang w:val="en-GB"/>
          </w:rPr>
          <w:t xml:space="preserve"> A., Bayar E., Yazici N.: Responses of growth, water relations and compatible solutes contents to repeated drought stress in </w:t>
        </w:r>
        <w:proofErr w:type="spellStart"/>
        <w:r w:rsidRPr="00FE44C9">
          <w:rPr>
            <w:rStyle w:val="Hypertextovodkaz"/>
            <w:i/>
            <w:sz w:val="20"/>
            <w:szCs w:val="20"/>
            <w:lang w:val="en-GB"/>
          </w:rPr>
          <w:t>Cedrus</w:t>
        </w:r>
        <w:proofErr w:type="spellEnd"/>
        <w:r w:rsidRPr="00FE44C9">
          <w:rPr>
            <w:rStyle w:val="Hypertextovodkaz"/>
            <w:i/>
            <w:sz w:val="20"/>
            <w:szCs w:val="20"/>
            <w:lang w:val="en-GB"/>
          </w:rPr>
          <w:t xml:space="preserve"> </w:t>
        </w:r>
        <w:proofErr w:type="spellStart"/>
        <w:r w:rsidRPr="00FE44C9">
          <w:rPr>
            <w:rStyle w:val="Hypertextovodkaz"/>
            <w:i/>
            <w:sz w:val="20"/>
            <w:szCs w:val="20"/>
            <w:lang w:val="en-GB"/>
          </w:rPr>
          <w:t>libani</w:t>
        </w:r>
        <w:proofErr w:type="spellEnd"/>
        <w:r w:rsidRPr="00FE44C9">
          <w:rPr>
            <w:rStyle w:val="Hypertextovodkaz"/>
            <w:sz w:val="20"/>
            <w:szCs w:val="20"/>
            <w:lang w:val="en-GB"/>
          </w:rPr>
          <w:t xml:space="preserve">. – </w:t>
        </w:r>
        <w:proofErr w:type="spellStart"/>
        <w:r w:rsidRPr="00FE44C9">
          <w:rPr>
            <w:rStyle w:val="Hypertextovodkaz"/>
            <w:sz w:val="20"/>
            <w:szCs w:val="20"/>
            <w:lang w:val="en-GB"/>
          </w:rPr>
          <w:t>Fresen</w:t>
        </w:r>
        <w:proofErr w:type="spellEnd"/>
        <w:r w:rsidRPr="00FE44C9">
          <w:rPr>
            <w:rStyle w:val="Hypertextovodkaz"/>
            <w:sz w:val="20"/>
            <w:szCs w:val="20"/>
            <w:lang w:val="en-GB"/>
          </w:rPr>
          <w:t>. Environ. Bull. </w:t>
        </w:r>
        <w:r w:rsidRPr="00FE44C9">
          <w:rPr>
            <w:rStyle w:val="Hypertextovodkaz"/>
            <w:b/>
            <w:bCs/>
            <w:sz w:val="20"/>
            <w:szCs w:val="20"/>
            <w:lang w:val="en-GB"/>
          </w:rPr>
          <w:t>25</w:t>
        </w:r>
        <w:r w:rsidRPr="00FE44C9">
          <w:rPr>
            <w:rStyle w:val="Hypertextovodkaz"/>
            <w:sz w:val="20"/>
            <w:szCs w:val="20"/>
            <w:lang w:val="en-GB"/>
          </w:rPr>
          <w:t>: 3760-3767, 2016.</w:t>
        </w:r>
      </w:hyperlink>
    </w:p>
    <w:p w14:paraId="5F251201" w14:textId="77777777" w:rsidR="00FE44C9" w:rsidRDefault="00FE44C9" w:rsidP="00CA3F45">
      <w:pPr>
        <w:ind w:left="142" w:hanging="142"/>
        <w:contextualSpacing/>
        <w:jc w:val="both"/>
        <w:rPr>
          <w:sz w:val="20"/>
          <w:szCs w:val="20"/>
        </w:rPr>
      </w:pPr>
      <w:hyperlink r:id="rId14" w:history="1">
        <w:proofErr w:type="spellStart"/>
        <w:r w:rsidRPr="00FE44C9">
          <w:rPr>
            <w:rStyle w:val="Hypertextovodkaz"/>
            <w:sz w:val="20"/>
            <w:szCs w:val="20"/>
            <w:lang w:val="en-GB"/>
          </w:rPr>
          <w:t>Erenstein</w:t>
        </w:r>
        <w:proofErr w:type="spellEnd"/>
        <w:r w:rsidRPr="00FE44C9">
          <w:rPr>
            <w:rStyle w:val="Hypertextovodkaz"/>
            <w:sz w:val="20"/>
            <w:szCs w:val="20"/>
            <w:lang w:val="en-GB"/>
          </w:rPr>
          <w:t xml:space="preserve"> O., </w:t>
        </w:r>
        <w:proofErr w:type="spellStart"/>
        <w:r w:rsidRPr="00FE44C9">
          <w:rPr>
            <w:rStyle w:val="Hypertextovodkaz"/>
            <w:sz w:val="20"/>
            <w:szCs w:val="20"/>
            <w:lang w:val="en-GB"/>
          </w:rPr>
          <w:t>Jaleta</w:t>
        </w:r>
        <w:proofErr w:type="spellEnd"/>
        <w:r w:rsidRPr="00FE44C9">
          <w:rPr>
            <w:rStyle w:val="Hypertextovodkaz"/>
            <w:sz w:val="20"/>
            <w:szCs w:val="20"/>
            <w:lang w:val="en-GB"/>
          </w:rPr>
          <w:t xml:space="preserve"> M., Sonder K.</w:t>
        </w:r>
        <w:r w:rsidRPr="00FE44C9">
          <w:rPr>
            <w:rStyle w:val="Hypertextovodkaz"/>
            <w:i/>
            <w:iCs/>
            <w:sz w:val="20"/>
            <w:szCs w:val="20"/>
            <w:lang w:val="en-GB"/>
          </w:rPr>
          <w:t xml:space="preserve"> et al.</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Global maize production, consumption and trade: trends and R&amp;D implications.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Food </w:t>
        </w:r>
        <w:proofErr w:type="spellStart"/>
        <w:r w:rsidRPr="00FE44C9">
          <w:rPr>
            <w:rStyle w:val="Hypertextovodkaz"/>
            <w:sz w:val="20"/>
            <w:szCs w:val="20"/>
            <w:shd w:val="clear" w:color="auto" w:fill="FFFFFF"/>
            <w:lang w:val="en-GB"/>
          </w:rPr>
          <w:t>Secur</w:t>
        </w:r>
        <w:proofErr w:type="spellEnd"/>
        <w:r w:rsidRPr="00FE44C9">
          <w:rPr>
            <w:rStyle w:val="Hypertextovodkaz"/>
            <w:sz w:val="20"/>
            <w:szCs w:val="20"/>
            <w:shd w:val="clear" w:color="auto" w:fill="FFFFFF"/>
            <w:lang w:val="en-GB"/>
          </w:rPr>
          <w:t xml:space="preserve">. </w:t>
        </w:r>
        <w:r w:rsidRPr="00FE44C9">
          <w:rPr>
            <w:rStyle w:val="Hypertextovodkaz"/>
            <w:b/>
            <w:bCs/>
            <w:sz w:val="20"/>
            <w:szCs w:val="20"/>
            <w:shd w:val="clear" w:color="auto" w:fill="FFFFFF"/>
            <w:lang w:val="en-GB"/>
          </w:rPr>
          <w:t>14</w:t>
        </w:r>
        <w:r w:rsidRPr="00FE44C9">
          <w:rPr>
            <w:rStyle w:val="Hypertextovodkaz"/>
            <w:sz w:val="20"/>
            <w:szCs w:val="20"/>
            <w:shd w:val="clear" w:color="auto" w:fill="FFFFFF"/>
            <w:lang w:val="en-GB"/>
          </w:rPr>
          <w:t>: 1295-1319, 2022.</w:t>
        </w:r>
      </w:hyperlink>
    </w:p>
    <w:p w14:paraId="55BE91AA" w14:textId="26C16A97" w:rsidR="00CA3F45" w:rsidRPr="00FE44C9" w:rsidRDefault="00CA3F45" w:rsidP="00CA3F45">
      <w:pPr>
        <w:ind w:left="142" w:hanging="142"/>
        <w:contextualSpacing/>
        <w:jc w:val="both"/>
        <w:rPr>
          <w:color w:val="000000" w:themeColor="text1"/>
          <w:sz w:val="20"/>
          <w:szCs w:val="20"/>
          <w:shd w:val="clear" w:color="auto" w:fill="FFFFFF"/>
          <w:lang w:val="en-GB"/>
        </w:rPr>
      </w:pPr>
      <w:r>
        <w:rPr>
          <w:sz w:val="20"/>
          <w:szCs w:val="20"/>
          <w:lang w:val="en-GB"/>
        </w:rPr>
        <w:t xml:space="preserve">FAO: </w:t>
      </w:r>
      <w:r w:rsidRPr="00FE44C9">
        <w:rPr>
          <w:sz w:val="20"/>
          <w:szCs w:val="20"/>
          <w:lang w:val="en-GB"/>
        </w:rPr>
        <w:t xml:space="preserve">The Food and Agriculture Organization (FAO). </w:t>
      </w:r>
      <w:r w:rsidRPr="00A70034">
        <w:rPr>
          <w:i/>
          <w:iCs/>
          <w:sz w:val="20"/>
          <w:szCs w:val="20"/>
          <w:lang w:val="en-GB"/>
        </w:rPr>
        <w:t xml:space="preserve">Available </w:t>
      </w:r>
      <w:r w:rsidR="00A70034" w:rsidRPr="00A70034">
        <w:rPr>
          <w:i/>
          <w:iCs/>
          <w:sz w:val="20"/>
          <w:szCs w:val="20"/>
          <w:lang w:val="en-GB"/>
        </w:rPr>
        <w:t>at</w:t>
      </w:r>
      <w:r w:rsidRPr="00FE44C9">
        <w:rPr>
          <w:sz w:val="20"/>
          <w:szCs w:val="20"/>
          <w:lang w:val="en-GB"/>
        </w:rPr>
        <w:t xml:space="preserve">: </w:t>
      </w:r>
      <w:hyperlink r:id="rId15" w:history="1">
        <w:r w:rsidRPr="00A70034">
          <w:rPr>
            <w:rStyle w:val="Hypertextovodkaz"/>
            <w:sz w:val="20"/>
            <w:szCs w:val="20"/>
            <w:shd w:val="clear" w:color="auto" w:fill="FFFFFF"/>
            <w:lang w:val="en-GB"/>
          </w:rPr>
          <w:t>www.fao.org</w:t>
        </w:r>
      </w:hyperlink>
      <w:r w:rsidRPr="00FE44C9">
        <w:rPr>
          <w:sz w:val="20"/>
          <w:szCs w:val="20"/>
          <w:shd w:val="clear" w:color="auto" w:fill="FFFFFF"/>
          <w:lang w:val="en-GB"/>
        </w:rPr>
        <w:t xml:space="preserve"> </w:t>
      </w:r>
      <w:r w:rsidRPr="00FE44C9">
        <w:rPr>
          <w:sz w:val="20"/>
          <w:szCs w:val="20"/>
          <w:lang w:val="en-GB"/>
        </w:rPr>
        <w:t>(accessed on 12.11.2024).</w:t>
      </w:r>
    </w:p>
    <w:p w14:paraId="2C309AB0"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6" w:history="1">
        <w:r w:rsidRPr="00FE44C9">
          <w:rPr>
            <w:rStyle w:val="Hypertextovodkaz"/>
            <w:sz w:val="20"/>
            <w:szCs w:val="20"/>
            <w:lang w:val="en-GB"/>
          </w:rPr>
          <w:t xml:space="preserve">García P.E., </w:t>
        </w:r>
        <w:proofErr w:type="spellStart"/>
        <w:r w:rsidRPr="00FE44C9">
          <w:rPr>
            <w:rStyle w:val="Hypertextovodkaz"/>
            <w:sz w:val="20"/>
            <w:szCs w:val="20"/>
            <w:lang w:val="en-GB"/>
          </w:rPr>
          <w:t>Schönswetter</w:t>
        </w:r>
        <w:proofErr w:type="spellEnd"/>
        <w:r w:rsidRPr="00FE44C9">
          <w:rPr>
            <w:rStyle w:val="Hypertextovodkaz"/>
            <w:sz w:val="20"/>
            <w:szCs w:val="20"/>
            <w:lang w:val="en-GB"/>
          </w:rPr>
          <w:t xml:space="preserve"> P., Aguilar J.F.</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Five molecular markers reveal extensive morphological homoplasy and reticulate evolution in the </w:t>
        </w:r>
        <w:r w:rsidRPr="00FE44C9">
          <w:rPr>
            <w:rStyle w:val="Hypertextovodkaz"/>
            <w:i/>
            <w:sz w:val="20"/>
            <w:szCs w:val="20"/>
            <w:shd w:val="clear" w:color="auto" w:fill="FFFFFF"/>
            <w:lang w:val="en-GB"/>
          </w:rPr>
          <w:t xml:space="preserve">Malva </w:t>
        </w:r>
        <w:r w:rsidRPr="00FE44C9">
          <w:rPr>
            <w:rStyle w:val="Hypertextovodkaz"/>
            <w:sz w:val="20"/>
            <w:szCs w:val="20"/>
            <w:shd w:val="clear" w:color="auto" w:fill="FFFFFF"/>
            <w:lang w:val="en-GB"/>
          </w:rPr>
          <w:t>alliance (</w:t>
        </w:r>
        <w:proofErr w:type="spellStart"/>
        <w:r w:rsidRPr="00FE44C9">
          <w:rPr>
            <w:rStyle w:val="Hypertextovodkaz"/>
            <w:sz w:val="20"/>
            <w:szCs w:val="20"/>
            <w:shd w:val="clear" w:color="auto" w:fill="FFFFFF"/>
            <w:lang w:val="en-GB"/>
          </w:rPr>
          <w:t>Malvaceae</w:t>
        </w:r>
        <w:proofErr w:type="spellEnd"/>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 Mol. </w:t>
        </w:r>
        <w:proofErr w:type="spellStart"/>
        <w:r w:rsidRPr="00FE44C9">
          <w:rPr>
            <w:rStyle w:val="Hypertextovodkaz"/>
            <w:sz w:val="20"/>
            <w:szCs w:val="20"/>
            <w:lang w:val="en-GB"/>
          </w:rPr>
          <w:t>Phylogenet</w:t>
        </w:r>
        <w:proofErr w:type="spellEnd"/>
        <w:r w:rsidRPr="00FE44C9">
          <w:rPr>
            <w:rStyle w:val="Hypertextovodkaz"/>
            <w:sz w:val="20"/>
            <w:szCs w:val="20"/>
            <w:lang w:val="en-GB"/>
          </w:rPr>
          <w:t>. Evol.</w:t>
        </w:r>
        <w:r w:rsidRPr="00FE44C9">
          <w:rPr>
            <w:rStyle w:val="Hypertextovodkaz"/>
            <w:sz w:val="20"/>
            <w:szCs w:val="20"/>
            <w:shd w:val="clear" w:color="auto" w:fill="FFFFFF"/>
            <w:lang w:val="en-GB"/>
          </w:rPr>
          <w:t xml:space="preserve"> </w:t>
        </w:r>
        <w:r w:rsidRPr="00FE44C9">
          <w:rPr>
            <w:rStyle w:val="Hypertextovodkaz"/>
            <w:b/>
            <w:bCs/>
            <w:sz w:val="20"/>
            <w:szCs w:val="20"/>
            <w:shd w:val="clear" w:color="auto" w:fill="FFFFFF"/>
            <w:lang w:val="en-GB"/>
          </w:rPr>
          <w:t>50</w:t>
        </w:r>
        <w:r w:rsidRPr="00FE44C9">
          <w:rPr>
            <w:rStyle w:val="Hypertextovodkaz"/>
            <w:sz w:val="20"/>
            <w:szCs w:val="20"/>
            <w:shd w:val="clear" w:color="auto" w:fill="FFFFFF"/>
            <w:lang w:val="en-GB"/>
          </w:rPr>
          <w:t>: 226-239, 2009.</w:t>
        </w:r>
      </w:hyperlink>
    </w:p>
    <w:p w14:paraId="5FAB221C"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7" w:history="1">
        <w:r w:rsidRPr="00FE44C9">
          <w:rPr>
            <w:rStyle w:val="Hypertextovodkaz"/>
            <w:sz w:val="20"/>
            <w:szCs w:val="20"/>
            <w:shd w:val="clear" w:color="auto" w:fill="FFFFFF"/>
            <w:lang w:val="en-GB"/>
          </w:rPr>
          <w:t xml:space="preserve">García-Lara S., Serna-Saldivar S.O.: Corn history and culture. – </w:t>
        </w:r>
        <w:r w:rsidRPr="00FE44C9">
          <w:rPr>
            <w:rStyle w:val="Hypertextovodkaz"/>
            <w:iCs/>
            <w:sz w:val="20"/>
            <w:szCs w:val="20"/>
            <w:shd w:val="clear" w:color="auto" w:fill="FFFFFF"/>
            <w:lang w:val="en-GB"/>
          </w:rPr>
          <w:t>In:</w:t>
        </w:r>
        <w:r w:rsidRPr="00FE44C9">
          <w:rPr>
            <w:rStyle w:val="Hypertextovodkaz"/>
            <w:sz w:val="20"/>
            <w:szCs w:val="20"/>
            <w:shd w:val="clear" w:color="auto" w:fill="FFFFFF"/>
            <w:lang w:val="en-GB"/>
          </w:rPr>
          <w:t xml:space="preserve"> Serna-Saldivar S.O. (ed.): </w:t>
        </w:r>
        <w:r w:rsidRPr="00FE44C9">
          <w:rPr>
            <w:rStyle w:val="Hypertextovodkaz"/>
            <w:iCs/>
            <w:sz w:val="20"/>
            <w:szCs w:val="20"/>
            <w:shd w:val="clear" w:color="auto" w:fill="FFFFFF"/>
            <w:lang w:val="en-GB"/>
          </w:rPr>
          <w:t>Corn</w:t>
        </w:r>
        <w:r w:rsidRPr="00FE44C9">
          <w:rPr>
            <w:rStyle w:val="Hypertextovodkaz"/>
            <w:sz w:val="20"/>
            <w:szCs w:val="20"/>
            <w:shd w:val="clear" w:color="auto" w:fill="FFFFFF"/>
            <w:lang w:val="en-GB"/>
          </w:rPr>
          <w:t>: Chemistry and Technology. 3</w:t>
        </w:r>
        <w:r w:rsidRPr="00FE44C9">
          <w:rPr>
            <w:rStyle w:val="Hypertextovodkaz"/>
            <w:sz w:val="20"/>
            <w:szCs w:val="20"/>
            <w:shd w:val="clear" w:color="auto" w:fill="FFFFFF"/>
            <w:vertAlign w:val="superscript"/>
            <w:lang w:val="en-GB"/>
          </w:rPr>
          <w:t>rd</w:t>
        </w:r>
        <w:r w:rsidRPr="00FE44C9">
          <w:rPr>
            <w:rStyle w:val="Hypertextovodkaz"/>
            <w:sz w:val="20"/>
            <w:szCs w:val="20"/>
            <w:shd w:val="clear" w:color="auto" w:fill="FFFFFF"/>
            <w:lang w:val="en-GB"/>
          </w:rPr>
          <w:t xml:space="preserve"> Edition. Pp. 1-18. Woodhead Publishing, Duxford 2019.</w:t>
        </w:r>
      </w:hyperlink>
    </w:p>
    <w:p w14:paraId="434873A6"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8" w:history="1">
        <w:r w:rsidRPr="00FE44C9">
          <w:rPr>
            <w:rStyle w:val="Hypertextovodkaz"/>
            <w:sz w:val="20"/>
            <w:szCs w:val="20"/>
            <w:shd w:val="clear" w:color="auto" w:fill="FFFFFF"/>
            <w:lang w:val="en-GB"/>
          </w:rPr>
          <w:t xml:space="preserve">Ghafoor B.S., </w:t>
        </w:r>
        <w:proofErr w:type="spellStart"/>
        <w:r w:rsidRPr="00FE44C9">
          <w:rPr>
            <w:rStyle w:val="Hypertextovodkaz"/>
            <w:sz w:val="20"/>
            <w:szCs w:val="20"/>
            <w:shd w:val="clear" w:color="auto" w:fill="FFFFFF"/>
            <w:lang w:val="en-GB"/>
          </w:rPr>
          <w:t>Hamarashid</w:t>
        </w:r>
        <w:proofErr w:type="spellEnd"/>
        <w:r w:rsidRPr="00FE44C9">
          <w:rPr>
            <w:rStyle w:val="Hypertextovodkaz"/>
            <w:sz w:val="20"/>
            <w:szCs w:val="20"/>
            <w:shd w:val="clear" w:color="auto" w:fill="FFFFFF"/>
            <w:lang w:val="en-GB"/>
          </w:rPr>
          <w:t xml:space="preserve"> S.H.: Genetic diversity and relationships among medicinal species of </w:t>
        </w:r>
        <w:r w:rsidRPr="00FE44C9">
          <w:rPr>
            <w:rStyle w:val="Hypertextovodkaz"/>
            <w:i/>
            <w:iCs/>
            <w:sz w:val="20"/>
            <w:szCs w:val="20"/>
            <w:shd w:val="clear" w:color="auto" w:fill="FFFFFF"/>
            <w:lang w:val="en-GB"/>
          </w:rPr>
          <w:t>Malva</w:t>
        </w:r>
        <w:r w:rsidRPr="00FE44C9">
          <w:rPr>
            <w:rStyle w:val="Hypertextovodkaz"/>
            <w:sz w:val="20"/>
            <w:szCs w:val="20"/>
            <w:shd w:val="clear" w:color="auto" w:fill="FFFFFF"/>
            <w:lang w:val="en-GB"/>
          </w:rPr>
          <w:t xml:space="preserve"> L. (</w:t>
        </w:r>
        <w:proofErr w:type="spellStart"/>
        <w:r w:rsidRPr="00FE44C9">
          <w:rPr>
            <w:rStyle w:val="Hypertextovodkaz"/>
            <w:sz w:val="20"/>
            <w:szCs w:val="20"/>
            <w:shd w:val="clear" w:color="auto" w:fill="FFFFFF"/>
            <w:lang w:val="en-GB"/>
          </w:rPr>
          <w:t>Malvaceae</w:t>
        </w:r>
        <w:proofErr w:type="spellEnd"/>
        <w:r w:rsidRPr="00FE44C9">
          <w:rPr>
            <w:rStyle w:val="Hypertextovodkaz"/>
            <w:sz w:val="20"/>
            <w:szCs w:val="20"/>
            <w:shd w:val="clear" w:color="auto" w:fill="FFFFFF"/>
            <w:lang w:val="en-GB"/>
          </w:rPr>
          <w:t xml:space="preserve">) based on ISSR markers.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Bangladesh J. Plant Taxon. </w:t>
        </w:r>
        <w:r w:rsidRPr="00FE44C9">
          <w:rPr>
            <w:rStyle w:val="Hypertextovodkaz"/>
            <w:b/>
            <w:bCs/>
            <w:sz w:val="20"/>
            <w:szCs w:val="20"/>
            <w:shd w:val="clear" w:color="auto" w:fill="FFFFFF"/>
            <w:lang w:val="en-GB"/>
          </w:rPr>
          <w:t>29</w:t>
        </w:r>
        <w:r w:rsidRPr="00FE44C9">
          <w:rPr>
            <w:rStyle w:val="Hypertextovodkaz"/>
            <w:sz w:val="20"/>
            <w:szCs w:val="20"/>
            <w:shd w:val="clear" w:color="auto" w:fill="FFFFFF"/>
            <w:lang w:val="en-GB"/>
          </w:rPr>
          <w:t>: 193-202, 2022.</w:t>
        </w:r>
      </w:hyperlink>
    </w:p>
    <w:p w14:paraId="4D897B39"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19" w:history="1">
        <w:r w:rsidRPr="00FE44C9">
          <w:rPr>
            <w:rStyle w:val="Hypertextovodkaz"/>
            <w:sz w:val="20"/>
            <w:szCs w:val="20"/>
            <w:lang w:val="en-GB"/>
          </w:rPr>
          <w:t>Ghosh T.K., Tompa N.H., Rahman M.M.</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Acclimation of liverwort </w:t>
        </w:r>
        <w:r w:rsidRPr="00FE44C9">
          <w:rPr>
            <w:rStyle w:val="Hypertextovodkaz"/>
            <w:i/>
            <w:iCs/>
            <w:sz w:val="20"/>
            <w:szCs w:val="20"/>
            <w:shd w:val="clear" w:color="auto" w:fill="FFFFFF"/>
            <w:lang w:val="en-GB"/>
          </w:rPr>
          <w:t>Marchantia polymorpha</w:t>
        </w:r>
        <w:r w:rsidRPr="00FE44C9">
          <w:rPr>
            <w:rStyle w:val="Hypertextovodkaz"/>
            <w:sz w:val="20"/>
            <w:szCs w:val="20"/>
            <w:shd w:val="clear" w:color="auto" w:fill="FFFFFF"/>
            <w:lang w:val="en-GB"/>
          </w:rPr>
          <w:t xml:space="preserve"> to physiological drought reveals important roles of antioxidant enzymes, proline and abscisic acid in land plant adaptation to osmotic stress. </w:t>
        </w:r>
        <w:r w:rsidRPr="00FE44C9">
          <w:rPr>
            <w:rStyle w:val="Hypertextovodkaz"/>
            <w:sz w:val="20"/>
            <w:szCs w:val="20"/>
            <w:lang w:val="en-GB"/>
          </w:rPr>
          <w:t xml:space="preserve">– </w:t>
        </w:r>
        <w:proofErr w:type="spellStart"/>
        <w:r w:rsidRPr="00FE44C9">
          <w:rPr>
            <w:rStyle w:val="Hypertextovodkaz"/>
            <w:sz w:val="20"/>
            <w:szCs w:val="20"/>
            <w:shd w:val="clear" w:color="auto" w:fill="FFFFFF"/>
            <w:lang w:val="en-GB"/>
          </w:rPr>
          <w:t>PeerJ</w:t>
        </w:r>
        <w:proofErr w:type="spellEnd"/>
        <w:r w:rsidRPr="00FE44C9">
          <w:rPr>
            <w:rStyle w:val="Hypertextovodkaz"/>
            <w:sz w:val="20"/>
            <w:szCs w:val="20"/>
            <w:shd w:val="clear" w:color="auto" w:fill="FFFFFF"/>
            <w:lang w:val="en-GB"/>
          </w:rPr>
          <w:t xml:space="preserve"> </w:t>
        </w:r>
        <w:r w:rsidRPr="00FE44C9">
          <w:rPr>
            <w:rStyle w:val="Hypertextovodkaz"/>
            <w:b/>
            <w:bCs/>
            <w:sz w:val="20"/>
            <w:szCs w:val="20"/>
            <w:shd w:val="clear" w:color="auto" w:fill="FFFFFF"/>
            <w:lang w:val="en-GB"/>
          </w:rPr>
          <w:t>9</w:t>
        </w:r>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e12419, </w:t>
        </w:r>
        <w:r w:rsidRPr="00FE44C9">
          <w:rPr>
            <w:rStyle w:val="Hypertextovodkaz"/>
            <w:sz w:val="20"/>
            <w:szCs w:val="20"/>
            <w:shd w:val="clear" w:color="auto" w:fill="FFFFFF"/>
            <w:lang w:val="en-GB"/>
          </w:rPr>
          <w:t>2021.</w:t>
        </w:r>
      </w:hyperlink>
    </w:p>
    <w:p w14:paraId="2E492455"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20" w:history="1">
        <w:r w:rsidRPr="00FE44C9">
          <w:rPr>
            <w:rStyle w:val="Hypertextovodkaz"/>
            <w:sz w:val="20"/>
            <w:szCs w:val="20"/>
            <w:shd w:val="clear" w:color="auto" w:fill="FFFFFF"/>
            <w:lang w:val="en-GB"/>
          </w:rPr>
          <w:t xml:space="preserve">Giudici G.N.M.: Photoinhibition of primary photosynthetic processes in hydrated </w:t>
        </w:r>
        <w:proofErr w:type="spellStart"/>
        <w:r w:rsidRPr="00FE44C9">
          <w:rPr>
            <w:rStyle w:val="Hypertextovodkaz"/>
            <w:i/>
            <w:sz w:val="20"/>
            <w:szCs w:val="20"/>
            <w:shd w:val="clear" w:color="auto" w:fill="FFFFFF"/>
            <w:lang w:val="en-GB"/>
          </w:rPr>
          <w:t>Polytrichum</w:t>
        </w:r>
        <w:proofErr w:type="spellEnd"/>
        <w:r w:rsidRPr="00FE44C9">
          <w:rPr>
            <w:rStyle w:val="Hypertextovodkaz"/>
            <w:i/>
            <w:sz w:val="20"/>
            <w:szCs w:val="20"/>
            <w:shd w:val="clear" w:color="auto" w:fill="FFFFFF"/>
            <w:lang w:val="en-GB"/>
          </w:rPr>
          <w:t xml:space="preserve"> commune</w:t>
        </w:r>
        <w:r w:rsidRPr="00FE44C9">
          <w:rPr>
            <w:rStyle w:val="Hypertextovodkaz"/>
            <w:sz w:val="20"/>
            <w:szCs w:val="20"/>
            <w:shd w:val="clear" w:color="auto" w:fill="FFFFFF"/>
            <w:lang w:val="en-GB"/>
          </w:rPr>
          <w:t xml:space="preserve">: analysis of non-photochemical quenching affecting species </w:t>
        </w:r>
        <w:proofErr w:type="spellStart"/>
        <w:r w:rsidRPr="00FE44C9">
          <w:rPr>
            <w:rStyle w:val="Hypertextovodkaz"/>
            <w:sz w:val="20"/>
            <w:szCs w:val="20"/>
            <w:shd w:val="clear" w:color="auto" w:fill="FFFFFF"/>
            <w:lang w:val="en-GB"/>
          </w:rPr>
          <w:t>resistence</w:t>
        </w:r>
        <w:proofErr w:type="spellEnd"/>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Czech Polar Rep. </w:t>
        </w:r>
        <w:r w:rsidRPr="00FE44C9">
          <w:rPr>
            <w:rStyle w:val="Hypertextovodkaz"/>
            <w:b/>
            <w:bCs/>
            <w:sz w:val="20"/>
            <w:szCs w:val="20"/>
            <w:shd w:val="clear" w:color="auto" w:fill="FFFFFF"/>
            <w:lang w:val="en-GB"/>
          </w:rPr>
          <w:t>9</w:t>
        </w:r>
        <w:r w:rsidRPr="00FE44C9">
          <w:rPr>
            <w:rStyle w:val="Hypertextovodkaz"/>
            <w:sz w:val="20"/>
            <w:szCs w:val="20"/>
            <w:shd w:val="clear" w:color="auto" w:fill="FFFFFF"/>
            <w:lang w:val="en-GB"/>
          </w:rPr>
          <w:t>: 160-169, 2019.</w:t>
        </w:r>
      </w:hyperlink>
    </w:p>
    <w:p w14:paraId="47039690" w14:textId="77777777" w:rsidR="00FE44C9" w:rsidRPr="00FE44C9" w:rsidRDefault="00FE44C9" w:rsidP="00CA3F45">
      <w:pPr>
        <w:ind w:left="142" w:hanging="142"/>
        <w:contextualSpacing/>
        <w:jc w:val="both"/>
        <w:rPr>
          <w:color w:val="000000" w:themeColor="text1"/>
          <w:sz w:val="20"/>
          <w:szCs w:val="20"/>
          <w:shd w:val="clear" w:color="auto" w:fill="FFFFFF"/>
          <w:lang w:val="en-GB"/>
        </w:rPr>
      </w:pPr>
      <w:hyperlink r:id="rId21" w:history="1">
        <w:proofErr w:type="spellStart"/>
        <w:r w:rsidRPr="00FE44C9">
          <w:rPr>
            <w:rStyle w:val="Hypertextovodkaz"/>
            <w:sz w:val="20"/>
            <w:szCs w:val="20"/>
            <w:shd w:val="clear" w:color="auto" w:fill="FFFFFF"/>
            <w:lang w:val="en-GB"/>
          </w:rPr>
          <w:t>Goeneveld</w:t>
        </w:r>
        <w:proofErr w:type="spellEnd"/>
        <w:r w:rsidRPr="00FE44C9">
          <w:rPr>
            <w:rStyle w:val="Hypertextovodkaz"/>
            <w:sz w:val="20"/>
            <w:szCs w:val="20"/>
            <w:shd w:val="clear" w:color="auto" w:fill="FFFFFF"/>
            <w:lang w:val="en-GB"/>
          </w:rPr>
          <w:t xml:space="preserve"> E.V.G., Rochefort L.: </w:t>
        </w:r>
        <w:proofErr w:type="spellStart"/>
        <w:r w:rsidRPr="00FE44C9">
          <w:rPr>
            <w:rStyle w:val="Hypertextovodkaz"/>
            <w:i/>
            <w:sz w:val="20"/>
            <w:szCs w:val="20"/>
            <w:shd w:val="clear" w:color="auto" w:fill="FFFFFF"/>
            <w:lang w:val="en-GB"/>
          </w:rPr>
          <w:t>Polytrichum</w:t>
        </w:r>
        <w:proofErr w:type="spellEnd"/>
        <w:r w:rsidRPr="00FE44C9">
          <w:rPr>
            <w:rStyle w:val="Hypertextovodkaz"/>
            <w:i/>
            <w:sz w:val="20"/>
            <w:szCs w:val="20"/>
            <w:shd w:val="clear" w:color="auto" w:fill="FFFFFF"/>
            <w:lang w:val="en-GB"/>
          </w:rPr>
          <w:t xml:space="preserve"> strictum</w:t>
        </w:r>
        <w:r w:rsidRPr="00FE44C9">
          <w:rPr>
            <w:rStyle w:val="Hypertextovodkaz"/>
            <w:sz w:val="20"/>
            <w:szCs w:val="20"/>
            <w:shd w:val="clear" w:color="auto" w:fill="FFFFFF"/>
            <w:lang w:val="en-GB"/>
          </w:rPr>
          <w:t xml:space="preserve"> as a solution to frost heaving in disturbed ecosystems: a case study with milled peatlands. </w:t>
        </w:r>
        <w:r w:rsidRPr="00FE44C9">
          <w:rPr>
            <w:rStyle w:val="Hypertextovodkaz"/>
            <w:sz w:val="20"/>
            <w:szCs w:val="20"/>
            <w:lang w:val="en-GB"/>
          </w:rPr>
          <w:t xml:space="preserve">– </w:t>
        </w:r>
        <w:proofErr w:type="spellStart"/>
        <w:r w:rsidRPr="00FE44C9">
          <w:rPr>
            <w:rStyle w:val="Hypertextovodkaz"/>
            <w:sz w:val="20"/>
            <w:szCs w:val="20"/>
            <w:shd w:val="clear" w:color="auto" w:fill="FFFFFF"/>
            <w:lang w:val="en-GB"/>
          </w:rPr>
          <w:t>Restor</w:t>
        </w:r>
        <w:proofErr w:type="spellEnd"/>
        <w:r w:rsidRPr="00FE44C9">
          <w:rPr>
            <w:rStyle w:val="Hypertextovodkaz"/>
            <w:sz w:val="20"/>
            <w:szCs w:val="20"/>
            <w:shd w:val="clear" w:color="auto" w:fill="FFFFFF"/>
            <w:lang w:val="en-GB"/>
          </w:rPr>
          <w:t xml:space="preserve">. Ecol. </w:t>
        </w:r>
        <w:r w:rsidRPr="00FE44C9">
          <w:rPr>
            <w:rStyle w:val="Hypertextovodkaz"/>
            <w:b/>
            <w:bCs/>
            <w:sz w:val="20"/>
            <w:szCs w:val="20"/>
            <w:shd w:val="clear" w:color="auto" w:fill="FFFFFF"/>
            <w:lang w:val="en-GB"/>
          </w:rPr>
          <w:t>13</w:t>
        </w:r>
        <w:r w:rsidRPr="00FE44C9">
          <w:rPr>
            <w:rStyle w:val="Hypertextovodkaz"/>
            <w:sz w:val="20"/>
            <w:szCs w:val="20"/>
            <w:shd w:val="clear" w:color="auto" w:fill="FFFFFF"/>
            <w:lang w:val="en-GB"/>
          </w:rPr>
          <w:t>: 74-82, 2005.</w:t>
        </w:r>
      </w:hyperlink>
    </w:p>
    <w:p w14:paraId="6FB3E94D" w14:textId="7F0FEA21" w:rsidR="00FE44C9" w:rsidRPr="00FE44C9" w:rsidRDefault="00FE44C9" w:rsidP="00CA3F45">
      <w:pPr>
        <w:ind w:left="142" w:hanging="142"/>
        <w:contextualSpacing/>
        <w:jc w:val="both"/>
        <w:rPr>
          <w:color w:val="000000" w:themeColor="text1"/>
          <w:sz w:val="20"/>
          <w:szCs w:val="20"/>
          <w:lang w:val="en-GB"/>
        </w:rPr>
      </w:pPr>
      <w:r w:rsidRPr="00FE44C9">
        <w:rPr>
          <w:color w:val="000000" w:themeColor="text1"/>
          <w:sz w:val="20"/>
          <w:szCs w:val="20"/>
          <w:lang w:val="en-GB"/>
        </w:rPr>
        <w:t xml:space="preserve">Khuri S., </w:t>
      </w:r>
      <w:proofErr w:type="spellStart"/>
      <w:r w:rsidRPr="00FE44C9">
        <w:rPr>
          <w:color w:val="000000" w:themeColor="text1"/>
          <w:sz w:val="20"/>
          <w:szCs w:val="20"/>
          <w:lang w:val="en-GB"/>
        </w:rPr>
        <w:t>Talhouk</w:t>
      </w:r>
      <w:proofErr w:type="spellEnd"/>
      <w:r w:rsidRPr="00FE44C9">
        <w:rPr>
          <w:color w:val="000000" w:themeColor="text1"/>
          <w:sz w:val="20"/>
          <w:szCs w:val="20"/>
          <w:lang w:val="en-GB"/>
        </w:rPr>
        <w:t xml:space="preserve"> S.N., Range H.: Cedar of Lebanon (</w:t>
      </w:r>
      <w:proofErr w:type="spellStart"/>
      <w:r w:rsidRPr="00FE44C9">
        <w:rPr>
          <w:i/>
          <w:color w:val="000000" w:themeColor="text1"/>
          <w:sz w:val="20"/>
          <w:szCs w:val="20"/>
          <w:lang w:val="en-GB"/>
        </w:rPr>
        <w:t>Cedrus</w:t>
      </w:r>
      <w:proofErr w:type="spellEnd"/>
      <w:r w:rsidRPr="00FE44C9">
        <w:rPr>
          <w:i/>
          <w:color w:val="000000" w:themeColor="text1"/>
          <w:sz w:val="20"/>
          <w:szCs w:val="20"/>
          <w:lang w:val="en-GB"/>
        </w:rPr>
        <w:t xml:space="preserve"> </w:t>
      </w:r>
      <w:proofErr w:type="spellStart"/>
      <w:r w:rsidRPr="00FE44C9">
        <w:rPr>
          <w:i/>
          <w:color w:val="000000" w:themeColor="text1"/>
          <w:sz w:val="20"/>
          <w:szCs w:val="20"/>
          <w:lang w:val="en-GB"/>
        </w:rPr>
        <w:t>libani</w:t>
      </w:r>
      <w:proofErr w:type="spellEnd"/>
      <w:r w:rsidRPr="00FE44C9">
        <w:rPr>
          <w:color w:val="000000" w:themeColor="text1"/>
          <w:sz w:val="20"/>
          <w:szCs w:val="20"/>
          <w:lang w:val="en-GB"/>
        </w:rPr>
        <w:t xml:space="preserve"> A. Rich.). – In: </w:t>
      </w:r>
      <w:r w:rsidRPr="00FE44C9">
        <w:rPr>
          <w:sz w:val="20"/>
          <w:szCs w:val="20"/>
          <w:lang w:val="en-GB"/>
        </w:rPr>
        <w:t>Farjon A., Page C.N. (</w:t>
      </w:r>
      <w:r w:rsidR="00A70034">
        <w:rPr>
          <w:sz w:val="20"/>
          <w:szCs w:val="20"/>
          <w:lang w:val="en-GB"/>
        </w:rPr>
        <w:t>E</w:t>
      </w:r>
      <w:r w:rsidRPr="00FE44C9">
        <w:rPr>
          <w:sz w:val="20"/>
          <w:szCs w:val="20"/>
          <w:lang w:val="en-GB"/>
        </w:rPr>
        <w:t xml:space="preserve">d.): </w:t>
      </w:r>
      <w:r w:rsidRPr="00FE44C9">
        <w:rPr>
          <w:iCs/>
          <w:color w:val="000000" w:themeColor="text1"/>
          <w:sz w:val="20"/>
          <w:szCs w:val="20"/>
          <w:lang w:val="en-GB"/>
        </w:rPr>
        <w:t>Conifers: Status Survey and Conservation Action Plan</w:t>
      </w:r>
      <w:r w:rsidRPr="00FE44C9">
        <w:rPr>
          <w:color w:val="000000" w:themeColor="text1"/>
          <w:sz w:val="20"/>
          <w:szCs w:val="20"/>
          <w:lang w:val="en-GB"/>
        </w:rPr>
        <w:t>. Pp. 108.</w:t>
      </w:r>
      <w:r w:rsidRPr="00FE44C9">
        <w:rPr>
          <w:sz w:val="20"/>
          <w:szCs w:val="20"/>
          <w:lang w:val="en-GB"/>
        </w:rPr>
        <w:t xml:space="preserve"> IUCN, Gland-Cambridge</w:t>
      </w:r>
      <w:r w:rsidRPr="00FE44C9">
        <w:rPr>
          <w:color w:val="000000" w:themeColor="text1"/>
          <w:sz w:val="20"/>
          <w:szCs w:val="20"/>
          <w:lang w:val="en-GB"/>
        </w:rPr>
        <w:t xml:space="preserve"> </w:t>
      </w:r>
      <w:r w:rsidRPr="00FE44C9">
        <w:rPr>
          <w:sz w:val="20"/>
          <w:szCs w:val="20"/>
          <w:lang w:val="en-GB"/>
        </w:rPr>
        <w:t>1999.</w:t>
      </w:r>
    </w:p>
    <w:p w14:paraId="1C03BFB8" w14:textId="77777777" w:rsidR="00CF49D7" w:rsidRPr="00FE44C9" w:rsidRDefault="00CF49D7" w:rsidP="00CA3F45">
      <w:pPr>
        <w:ind w:left="142" w:hanging="142"/>
        <w:contextualSpacing/>
        <w:jc w:val="both"/>
        <w:rPr>
          <w:color w:val="000000" w:themeColor="text1"/>
          <w:sz w:val="20"/>
          <w:szCs w:val="20"/>
          <w:lang w:val="en-GB"/>
        </w:rPr>
      </w:pPr>
      <w:hyperlink r:id="rId22" w:history="1">
        <w:proofErr w:type="spellStart"/>
        <w:r w:rsidRPr="00FE44C9">
          <w:rPr>
            <w:rStyle w:val="Hypertextovodkaz"/>
            <w:sz w:val="20"/>
            <w:szCs w:val="20"/>
            <w:lang w:val="en-GB"/>
          </w:rPr>
          <w:t>Ladjal</w:t>
        </w:r>
        <w:proofErr w:type="spellEnd"/>
        <w:r w:rsidRPr="00FE44C9">
          <w:rPr>
            <w:rStyle w:val="Hypertextovodkaz"/>
            <w:sz w:val="20"/>
            <w:szCs w:val="20"/>
            <w:lang w:val="en-GB"/>
          </w:rPr>
          <w:t xml:space="preserve"> M., </w:t>
        </w:r>
        <w:proofErr w:type="spellStart"/>
        <w:r w:rsidRPr="00FE44C9">
          <w:rPr>
            <w:rStyle w:val="Hypertextovodkaz"/>
            <w:sz w:val="20"/>
            <w:szCs w:val="20"/>
            <w:lang w:val="en-GB"/>
          </w:rPr>
          <w:t>Epron</w:t>
        </w:r>
        <w:proofErr w:type="spellEnd"/>
        <w:r w:rsidRPr="00FE44C9">
          <w:rPr>
            <w:rStyle w:val="Hypertextovodkaz"/>
            <w:sz w:val="20"/>
            <w:szCs w:val="20"/>
            <w:lang w:val="en-GB"/>
          </w:rPr>
          <w:t xml:space="preserve"> D., </w:t>
        </w:r>
        <w:proofErr w:type="spellStart"/>
        <w:r w:rsidRPr="00FE44C9">
          <w:rPr>
            <w:rStyle w:val="Hypertextovodkaz"/>
            <w:sz w:val="20"/>
            <w:szCs w:val="20"/>
            <w:lang w:val="en-GB"/>
          </w:rPr>
          <w:t>Ducrey</w:t>
        </w:r>
        <w:proofErr w:type="spellEnd"/>
        <w:r w:rsidRPr="00FE44C9">
          <w:rPr>
            <w:rStyle w:val="Hypertextovodkaz"/>
            <w:sz w:val="20"/>
            <w:szCs w:val="20"/>
            <w:lang w:val="en-GB"/>
          </w:rPr>
          <w:t xml:space="preserve"> M.: Effects of drought preconditioning on thermotolerance of photosystem II and susceptibility of photosynthesis to heat stress in cedar seedlings. – Tree Physiol. </w:t>
        </w:r>
        <w:r w:rsidRPr="00FE44C9">
          <w:rPr>
            <w:rStyle w:val="Hypertextovodkaz"/>
            <w:b/>
            <w:bCs/>
            <w:sz w:val="20"/>
            <w:szCs w:val="20"/>
            <w:lang w:val="en-GB"/>
          </w:rPr>
          <w:t>20</w:t>
        </w:r>
        <w:r w:rsidRPr="00FE44C9">
          <w:rPr>
            <w:rStyle w:val="Hypertextovodkaz"/>
            <w:sz w:val="20"/>
            <w:szCs w:val="20"/>
            <w:lang w:val="en-GB"/>
          </w:rPr>
          <w:t>: 1235-1241, 2000.</w:t>
        </w:r>
      </w:hyperlink>
    </w:p>
    <w:p w14:paraId="56DEB05D"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23" w:history="1">
        <w:r w:rsidRPr="00FE44C9">
          <w:rPr>
            <w:rStyle w:val="Hypertextovodkaz"/>
            <w:sz w:val="20"/>
            <w:szCs w:val="20"/>
            <w:shd w:val="clear" w:color="auto" w:fill="FFFFFF"/>
            <w:lang w:val="en-GB"/>
          </w:rPr>
          <w:t>Lang J., Barták M., Váczi P., Hájek J.</w:t>
        </w:r>
        <w:r w:rsidRPr="00FE44C9">
          <w:rPr>
            <w:rStyle w:val="Hypertextovodkaz"/>
            <w:sz w:val="20"/>
            <w:szCs w:val="20"/>
            <w:lang w:val="en-GB"/>
          </w:rPr>
          <w:t>:</w:t>
        </w:r>
        <w:r w:rsidRPr="00FE44C9">
          <w:rPr>
            <w:rStyle w:val="Hypertextovodkaz"/>
            <w:sz w:val="20"/>
            <w:szCs w:val="20"/>
            <w:shd w:val="clear" w:color="auto" w:fill="FFFFFF"/>
            <w:lang w:val="en-GB"/>
          </w:rPr>
          <w:t xml:space="preserve"> Effect of some herbicides on primary photosynthesis in </w:t>
        </w:r>
        <w:r w:rsidRPr="00FE44C9">
          <w:rPr>
            <w:rStyle w:val="Hypertextovodkaz"/>
            <w:i/>
            <w:sz w:val="20"/>
            <w:szCs w:val="20"/>
            <w:shd w:val="clear" w:color="auto" w:fill="FFFFFF"/>
            <w:lang w:val="en-GB"/>
          </w:rPr>
          <w:t>Malva moschata</w:t>
        </w:r>
        <w:r w:rsidRPr="00FE44C9">
          <w:rPr>
            <w:rStyle w:val="Hypertextovodkaz"/>
            <w:sz w:val="20"/>
            <w:szCs w:val="20"/>
            <w:shd w:val="clear" w:color="auto" w:fill="FFFFFF"/>
            <w:lang w:val="en-GB"/>
          </w:rPr>
          <w:t xml:space="preserve"> as a prospective plant for agricultural grass mixtures.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Agronomy </w:t>
        </w:r>
        <w:r w:rsidRPr="00FE44C9">
          <w:rPr>
            <w:rStyle w:val="Hypertextovodkaz"/>
            <w:b/>
            <w:bCs/>
            <w:sz w:val="20"/>
            <w:szCs w:val="20"/>
            <w:shd w:val="clear" w:color="auto" w:fill="FFFFFF"/>
            <w:lang w:val="en-GB"/>
          </w:rPr>
          <w:t>14</w:t>
        </w:r>
        <w:r w:rsidRPr="00FE44C9">
          <w:rPr>
            <w:rStyle w:val="Hypertextovodkaz"/>
            <w:sz w:val="20"/>
            <w:szCs w:val="20"/>
            <w:shd w:val="clear" w:color="auto" w:fill="FFFFFF"/>
            <w:lang w:val="en-GB"/>
          </w:rPr>
          <w:t>: 10, 2023.</w:t>
        </w:r>
      </w:hyperlink>
      <w:r w:rsidRPr="00FE44C9">
        <w:rPr>
          <w:color w:val="000000" w:themeColor="text1"/>
          <w:sz w:val="20"/>
          <w:szCs w:val="20"/>
          <w:shd w:val="clear" w:color="auto" w:fill="FFFFFF"/>
          <w:lang w:val="en-GB"/>
        </w:rPr>
        <w:t xml:space="preserve"> </w:t>
      </w:r>
    </w:p>
    <w:p w14:paraId="3820B44E" w14:textId="77777777" w:rsidR="00CF49D7" w:rsidRPr="00FE44C9" w:rsidRDefault="00CF49D7" w:rsidP="00CA3F45">
      <w:pPr>
        <w:ind w:left="142" w:hanging="142"/>
        <w:contextualSpacing/>
        <w:jc w:val="both"/>
        <w:rPr>
          <w:color w:val="000000" w:themeColor="text1"/>
          <w:sz w:val="20"/>
          <w:szCs w:val="20"/>
          <w:lang w:val="en-GB"/>
        </w:rPr>
      </w:pPr>
      <w:hyperlink r:id="rId24" w:history="1">
        <w:r w:rsidRPr="00FE44C9">
          <w:rPr>
            <w:rStyle w:val="Hypertextovodkaz"/>
            <w:sz w:val="20"/>
            <w:szCs w:val="20"/>
            <w:lang w:val="en-GB"/>
          </w:rPr>
          <w:t>López-Tirado J., Vessella F., Stephan J.</w:t>
        </w:r>
        <w:r w:rsidRPr="00FE44C9">
          <w:rPr>
            <w:rStyle w:val="Hypertextovodkaz"/>
            <w:i/>
            <w:iCs/>
            <w:sz w:val="20"/>
            <w:szCs w:val="20"/>
            <w:lang w:val="en-GB"/>
          </w:rPr>
          <w:t xml:space="preserve"> et al.</w:t>
        </w:r>
        <w:r w:rsidRPr="00FE44C9">
          <w:rPr>
            <w:rStyle w:val="Hypertextovodkaz"/>
            <w:sz w:val="20"/>
            <w:szCs w:val="20"/>
            <w:lang w:val="en-GB"/>
          </w:rPr>
          <w:t xml:space="preserve">: Effect of climate change on potential distribution of </w:t>
        </w:r>
        <w:proofErr w:type="spellStart"/>
        <w:r w:rsidRPr="00FE44C9">
          <w:rPr>
            <w:rStyle w:val="Hypertextovodkaz"/>
            <w:i/>
            <w:sz w:val="20"/>
            <w:szCs w:val="20"/>
            <w:lang w:val="en-GB"/>
          </w:rPr>
          <w:t>Cedrus</w:t>
        </w:r>
        <w:proofErr w:type="spellEnd"/>
        <w:r w:rsidRPr="00FE44C9">
          <w:rPr>
            <w:rStyle w:val="Hypertextovodkaz"/>
            <w:i/>
            <w:sz w:val="20"/>
            <w:szCs w:val="20"/>
            <w:lang w:val="en-GB"/>
          </w:rPr>
          <w:t xml:space="preserve"> </w:t>
        </w:r>
        <w:proofErr w:type="spellStart"/>
        <w:r w:rsidRPr="00FE44C9">
          <w:rPr>
            <w:rStyle w:val="Hypertextovodkaz"/>
            <w:i/>
            <w:sz w:val="20"/>
            <w:szCs w:val="20"/>
            <w:lang w:val="en-GB"/>
          </w:rPr>
          <w:t>libani</w:t>
        </w:r>
        <w:proofErr w:type="spellEnd"/>
        <w:r w:rsidRPr="00FE44C9">
          <w:rPr>
            <w:rStyle w:val="Hypertextovodkaz"/>
            <w:sz w:val="20"/>
            <w:szCs w:val="20"/>
            <w:lang w:val="en-GB"/>
          </w:rPr>
          <w:t xml:space="preserve"> A. Rich in the twenty-first century: an Ecological Niche </w:t>
        </w:r>
        <w:proofErr w:type="spellStart"/>
        <w:r w:rsidRPr="00FE44C9">
          <w:rPr>
            <w:rStyle w:val="Hypertextovodkaz"/>
            <w:sz w:val="20"/>
            <w:szCs w:val="20"/>
            <w:lang w:val="en-GB"/>
          </w:rPr>
          <w:t>Modeling</w:t>
        </w:r>
        <w:proofErr w:type="spellEnd"/>
        <w:r w:rsidRPr="00FE44C9">
          <w:rPr>
            <w:rStyle w:val="Hypertextovodkaz"/>
            <w:sz w:val="20"/>
            <w:szCs w:val="20"/>
            <w:lang w:val="en-GB"/>
          </w:rPr>
          <w:t xml:space="preserve"> assessment. – New Forest. </w:t>
        </w:r>
        <w:r w:rsidRPr="00FE44C9">
          <w:rPr>
            <w:rStyle w:val="Hypertextovodkaz"/>
            <w:b/>
            <w:bCs/>
            <w:sz w:val="20"/>
            <w:szCs w:val="20"/>
            <w:lang w:val="en-GB"/>
          </w:rPr>
          <w:t>52</w:t>
        </w:r>
        <w:r w:rsidRPr="00FE44C9">
          <w:rPr>
            <w:rStyle w:val="Hypertextovodkaz"/>
            <w:sz w:val="20"/>
            <w:szCs w:val="20"/>
            <w:lang w:val="en-GB"/>
          </w:rPr>
          <w:t>: 363-376, 2021.</w:t>
        </w:r>
      </w:hyperlink>
    </w:p>
    <w:p w14:paraId="59B1E9FA"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25" w:history="1">
        <w:r w:rsidRPr="00FE44C9">
          <w:rPr>
            <w:rStyle w:val="Hypertextovodkaz"/>
            <w:sz w:val="20"/>
            <w:szCs w:val="20"/>
            <w:shd w:val="clear" w:color="auto" w:fill="FFFFFF"/>
            <w:lang w:val="en-GB"/>
          </w:rPr>
          <w:t>Manrique E., Balaguer L., Barnes J., Davison A.V.</w:t>
        </w:r>
        <w:r w:rsidRPr="00FE44C9">
          <w:rPr>
            <w:rStyle w:val="Hypertextovodkaz"/>
            <w:sz w:val="20"/>
            <w:szCs w:val="20"/>
            <w:lang w:val="en-GB"/>
          </w:rPr>
          <w:t>:</w:t>
        </w:r>
        <w:r w:rsidRPr="00FE44C9">
          <w:rPr>
            <w:rStyle w:val="Hypertextovodkaz"/>
            <w:sz w:val="20"/>
            <w:szCs w:val="20"/>
            <w:shd w:val="clear" w:color="auto" w:fill="FFFFFF"/>
            <w:lang w:val="en-GB"/>
          </w:rPr>
          <w:t xml:space="preserve"> Photoinhibition studies in lichens using chlorophyll fluorescence analysis. </w:t>
        </w:r>
        <w:r w:rsidRPr="00FE44C9">
          <w:rPr>
            <w:rStyle w:val="Hypertextovodkaz"/>
            <w:sz w:val="20"/>
            <w:szCs w:val="20"/>
            <w:lang w:val="en-GB"/>
          </w:rPr>
          <w:t>–</w:t>
        </w:r>
        <w:r w:rsidRPr="00FE44C9">
          <w:rPr>
            <w:rStyle w:val="Hypertextovodkaz"/>
            <w:sz w:val="20"/>
            <w:szCs w:val="20"/>
            <w:shd w:val="clear" w:color="auto" w:fill="FFFFFF"/>
            <w:lang w:val="en-GB"/>
          </w:rPr>
          <w:t xml:space="preserve"> Bryologist </w:t>
        </w:r>
        <w:r w:rsidRPr="00FE44C9">
          <w:rPr>
            <w:rStyle w:val="Hypertextovodkaz"/>
            <w:b/>
            <w:bCs/>
            <w:sz w:val="20"/>
            <w:szCs w:val="20"/>
            <w:shd w:val="clear" w:color="auto" w:fill="FFFFFF"/>
            <w:lang w:val="en-GB"/>
          </w:rPr>
          <w:t>96</w:t>
        </w:r>
        <w:r w:rsidRPr="00FE44C9">
          <w:rPr>
            <w:rStyle w:val="Hypertextovodkaz"/>
            <w:sz w:val="20"/>
            <w:szCs w:val="20"/>
            <w:shd w:val="clear" w:color="auto" w:fill="FFFFFF"/>
            <w:lang w:val="en-GB"/>
          </w:rPr>
          <w:t>: 443-449, 1993.</w:t>
        </w:r>
      </w:hyperlink>
    </w:p>
    <w:p w14:paraId="196A0D44" w14:textId="77777777" w:rsidR="00CF49D7" w:rsidRPr="00FE44C9" w:rsidRDefault="00CF49D7" w:rsidP="00CA3F45">
      <w:pPr>
        <w:ind w:left="142" w:hanging="142"/>
        <w:contextualSpacing/>
        <w:jc w:val="both"/>
        <w:rPr>
          <w:color w:val="000000" w:themeColor="text1"/>
          <w:sz w:val="20"/>
          <w:szCs w:val="20"/>
          <w:lang w:val="en-GB"/>
        </w:rPr>
      </w:pPr>
      <w:hyperlink r:id="rId26" w:history="1">
        <w:r w:rsidRPr="00FE44C9">
          <w:rPr>
            <w:rStyle w:val="Hypertextovodkaz"/>
            <w:sz w:val="20"/>
            <w:szCs w:val="20"/>
            <w:lang w:val="en-GB"/>
          </w:rPr>
          <w:t>Messinger J., Güney A., Zimmermann R.</w:t>
        </w:r>
        <w:r w:rsidRPr="00FE44C9">
          <w:rPr>
            <w:rStyle w:val="Hypertextovodkaz"/>
            <w:i/>
            <w:iCs/>
            <w:sz w:val="20"/>
            <w:szCs w:val="20"/>
            <w:lang w:val="en-GB"/>
          </w:rPr>
          <w:t xml:space="preserve"> et al.</w:t>
        </w:r>
        <w:r w:rsidRPr="00FE44C9">
          <w:rPr>
            <w:rStyle w:val="Hypertextovodkaz"/>
            <w:sz w:val="20"/>
            <w:szCs w:val="20"/>
            <w:lang w:val="en-GB"/>
          </w:rPr>
          <w:t xml:space="preserve">: </w:t>
        </w:r>
        <w:proofErr w:type="spellStart"/>
        <w:r w:rsidRPr="00FE44C9">
          <w:rPr>
            <w:rStyle w:val="Hypertextovodkaz"/>
            <w:i/>
            <w:sz w:val="20"/>
            <w:szCs w:val="20"/>
            <w:lang w:val="en-GB"/>
          </w:rPr>
          <w:t>Cedrus</w:t>
        </w:r>
        <w:proofErr w:type="spellEnd"/>
        <w:r w:rsidRPr="00FE44C9">
          <w:rPr>
            <w:rStyle w:val="Hypertextovodkaz"/>
            <w:i/>
            <w:sz w:val="20"/>
            <w:szCs w:val="20"/>
            <w:lang w:val="en-GB"/>
          </w:rPr>
          <w:t xml:space="preserve"> </w:t>
        </w:r>
        <w:proofErr w:type="spellStart"/>
        <w:r w:rsidRPr="00FE44C9">
          <w:rPr>
            <w:rStyle w:val="Hypertextovodkaz"/>
            <w:i/>
            <w:sz w:val="20"/>
            <w:szCs w:val="20"/>
            <w:lang w:val="en-GB"/>
          </w:rPr>
          <w:t>libani</w:t>
        </w:r>
        <w:proofErr w:type="spellEnd"/>
        <w:r w:rsidRPr="00FE44C9">
          <w:rPr>
            <w:rStyle w:val="Hypertextovodkaz"/>
            <w:sz w:val="20"/>
            <w:szCs w:val="20"/>
            <w:lang w:val="en-GB"/>
          </w:rPr>
          <w:t xml:space="preserve">: A promising tree species for Central European forestry facing climate change? – Eur. J. For. Res. </w:t>
        </w:r>
        <w:r w:rsidRPr="00FE44C9">
          <w:rPr>
            <w:rStyle w:val="Hypertextovodkaz"/>
            <w:b/>
            <w:bCs/>
            <w:sz w:val="20"/>
            <w:szCs w:val="20"/>
            <w:lang w:val="en-GB"/>
          </w:rPr>
          <w:t>134</w:t>
        </w:r>
        <w:r w:rsidRPr="00FE44C9">
          <w:rPr>
            <w:rStyle w:val="Hypertextovodkaz"/>
            <w:sz w:val="20"/>
            <w:szCs w:val="20"/>
            <w:lang w:val="en-GB"/>
          </w:rPr>
          <w:t>: 1005-1017, 2015.</w:t>
        </w:r>
      </w:hyperlink>
    </w:p>
    <w:p w14:paraId="148B9D55" w14:textId="77777777" w:rsidR="00CF49D7" w:rsidRPr="00FE44C9" w:rsidRDefault="00CF49D7" w:rsidP="00CA3F45">
      <w:pPr>
        <w:ind w:left="142" w:hanging="142"/>
        <w:contextualSpacing/>
        <w:jc w:val="both"/>
        <w:rPr>
          <w:color w:val="000000" w:themeColor="text1"/>
          <w:sz w:val="20"/>
          <w:szCs w:val="20"/>
          <w:lang w:val="en-GB"/>
        </w:rPr>
      </w:pPr>
      <w:hyperlink r:id="rId27" w:history="1">
        <w:r w:rsidRPr="00FE44C9">
          <w:rPr>
            <w:rStyle w:val="Hypertextovodkaz"/>
            <w:sz w:val="20"/>
            <w:szCs w:val="20"/>
            <w:lang w:val="en-GB"/>
          </w:rPr>
          <w:t>Nouri K., Nikbakht A., Haghighi M.</w:t>
        </w:r>
        <w:r w:rsidRPr="00FE44C9">
          <w:rPr>
            <w:rStyle w:val="Hypertextovodkaz"/>
            <w:i/>
            <w:iCs/>
            <w:sz w:val="20"/>
            <w:szCs w:val="20"/>
            <w:lang w:val="en-GB"/>
          </w:rPr>
          <w:t xml:space="preserve"> et al.</w:t>
        </w:r>
        <w:r w:rsidRPr="00FE44C9">
          <w:rPr>
            <w:rStyle w:val="Hypertextovodkaz"/>
            <w:sz w:val="20"/>
            <w:szCs w:val="20"/>
            <w:lang w:val="en-GB"/>
          </w:rPr>
          <w:t>: Screening some pine species from North America and dried zones of western Asia for drought stress tolerance in terms of nutrients status, biochemical and physiological characteristics. – Front. Plant Sci. </w:t>
        </w:r>
        <w:r w:rsidRPr="00FE44C9">
          <w:rPr>
            <w:rStyle w:val="Hypertextovodkaz"/>
            <w:b/>
            <w:bCs/>
            <w:sz w:val="20"/>
            <w:szCs w:val="20"/>
            <w:lang w:val="en-GB"/>
          </w:rPr>
          <w:t>14</w:t>
        </w:r>
        <w:r w:rsidRPr="00FE44C9">
          <w:rPr>
            <w:rStyle w:val="Hypertextovodkaz"/>
            <w:sz w:val="20"/>
            <w:szCs w:val="20"/>
            <w:lang w:val="en-GB"/>
          </w:rPr>
          <w:t>: 1281688, 2023.</w:t>
        </w:r>
      </w:hyperlink>
    </w:p>
    <w:p w14:paraId="4B1F7F20"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28" w:history="1">
        <w:proofErr w:type="spellStart"/>
        <w:r w:rsidRPr="00FE44C9">
          <w:rPr>
            <w:rStyle w:val="Hypertextovodkaz"/>
            <w:sz w:val="20"/>
            <w:szCs w:val="20"/>
            <w:shd w:val="clear" w:color="auto" w:fill="FFFFFF"/>
            <w:lang w:val="en-GB"/>
          </w:rPr>
          <w:t>Osyczka</w:t>
        </w:r>
        <w:proofErr w:type="spellEnd"/>
        <w:r w:rsidRPr="00FE44C9">
          <w:rPr>
            <w:rStyle w:val="Hypertextovodkaz"/>
            <w:sz w:val="20"/>
            <w:szCs w:val="20"/>
            <w:shd w:val="clear" w:color="auto" w:fill="FFFFFF"/>
            <w:lang w:val="en-GB"/>
          </w:rPr>
          <w:t xml:space="preserve"> P., </w:t>
        </w:r>
        <w:proofErr w:type="spellStart"/>
        <w:r w:rsidRPr="00FE44C9">
          <w:rPr>
            <w:rStyle w:val="Hypertextovodkaz"/>
            <w:sz w:val="20"/>
            <w:szCs w:val="20"/>
            <w:shd w:val="clear" w:color="auto" w:fill="FFFFFF"/>
            <w:lang w:val="en-GB"/>
          </w:rPr>
          <w:t>Myśliwa</w:t>
        </w:r>
        <w:proofErr w:type="spellEnd"/>
        <w:r w:rsidRPr="00FE44C9">
          <w:rPr>
            <w:rStyle w:val="Hypertextovodkaz"/>
            <w:sz w:val="20"/>
            <w:szCs w:val="20"/>
            <w:shd w:val="clear" w:color="auto" w:fill="FFFFFF"/>
            <w:lang w:val="en-GB"/>
          </w:rPr>
          <w:t xml:space="preserve">-Kurdziel B.: The pattern of photosynthetic response and adaptation to changing light conditions in lichens is linked to their ecological range.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Photosynth. Res. </w:t>
        </w:r>
        <w:r w:rsidRPr="00FE44C9">
          <w:rPr>
            <w:rStyle w:val="Hypertextovodkaz"/>
            <w:b/>
            <w:bCs/>
            <w:sz w:val="20"/>
            <w:szCs w:val="20"/>
            <w:shd w:val="clear" w:color="auto" w:fill="FFFFFF"/>
            <w:lang w:val="en-GB"/>
          </w:rPr>
          <w:t>157</w:t>
        </w:r>
        <w:r w:rsidRPr="00FE44C9">
          <w:rPr>
            <w:rStyle w:val="Hypertextovodkaz"/>
            <w:sz w:val="20"/>
            <w:szCs w:val="20"/>
            <w:shd w:val="clear" w:color="auto" w:fill="FFFFFF"/>
            <w:lang w:val="en-GB"/>
          </w:rPr>
          <w:t>: 21-35, 2023.</w:t>
        </w:r>
      </w:hyperlink>
    </w:p>
    <w:p w14:paraId="125CBFC7" w14:textId="77777777" w:rsidR="00CF49D7" w:rsidRPr="00FE44C9" w:rsidRDefault="00CF49D7" w:rsidP="00CA3F45">
      <w:pPr>
        <w:ind w:left="142" w:hanging="142"/>
        <w:contextualSpacing/>
        <w:jc w:val="both"/>
        <w:rPr>
          <w:color w:val="000000" w:themeColor="text1"/>
          <w:sz w:val="20"/>
          <w:szCs w:val="20"/>
          <w:lang w:val="en-GB"/>
        </w:rPr>
      </w:pPr>
      <w:hyperlink r:id="rId29" w:history="1">
        <w:r w:rsidRPr="00FE44C9">
          <w:rPr>
            <w:rStyle w:val="Hypertextovodkaz"/>
            <w:sz w:val="20"/>
            <w:szCs w:val="20"/>
            <w:lang w:val="en-GB"/>
          </w:rPr>
          <w:t xml:space="preserve">Pijut P.M.: </w:t>
        </w:r>
        <w:proofErr w:type="spellStart"/>
        <w:r w:rsidRPr="00FE44C9">
          <w:rPr>
            <w:rStyle w:val="Hypertextovodkaz"/>
            <w:sz w:val="20"/>
            <w:szCs w:val="20"/>
            <w:lang w:val="en-GB"/>
          </w:rPr>
          <w:t>Cedrus</w:t>
        </w:r>
        <w:proofErr w:type="spellEnd"/>
        <w:r w:rsidRPr="00FE44C9">
          <w:rPr>
            <w:rStyle w:val="Hypertextovodkaz"/>
            <w:sz w:val="20"/>
            <w:szCs w:val="20"/>
            <w:lang w:val="en-GB"/>
          </w:rPr>
          <w:t xml:space="preserve"> – the true cedars. – </w:t>
        </w:r>
        <w:proofErr w:type="spellStart"/>
        <w:r w:rsidRPr="00FE44C9">
          <w:rPr>
            <w:rStyle w:val="Hypertextovodkaz"/>
            <w:sz w:val="20"/>
            <w:szCs w:val="20"/>
            <w:lang w:val="en-GB"/>
          </w:rPr>
          <w:t>Arboricult</w:t>
        </w:r>
        <w:proofErr w:type="spellEnd"/>
        <w:r w:rsidRPr="00FE44C9">
          <w:rPr>
            <w:rStyle w:val="Hypertextovodkaz"/>
            <w:sz w:val="20"/>
            <w:szCs w:val="20"/>
            <w:lang w:val="en-GB"/>
          </w:rPr>
          <w:t xml:space="preserve">. Urban For. </w:t>
        </w:r>
        <w:r w:rsidRPr="00FE44C9">
          <w:rPr>
            <w:rStyle w:val="Hypertextovodkaz"/>
            <w:b/>
            <w:bCs/>
            <w:sz w:val="20"/>
            <w:szCs w:val="20"/>
            <w:lang w:val="en-GB"/>
          </w:rPr>
          <w:t>26</w:t>
        </w:r>
        <w:r w:rsidRPr="00FE44C9">
          <w:rPr>
            <w:rStyle w:val="Hypertextovodkaz"/>
            <w:sz w:val="20"/>
            <w:szCs w:val="20"/>
            <w:lang w:val="en-GB"/>
          </w:rPr>
          <w:t>: 218-224, 2000.</w:t>
        </w:r>
      </w:hyperlink>
    </w:p>
    <w:p w14:paraId="0B35DDE8"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0" w:history="1">
        <w:proofErr w:type="spellStart"/>
        <w:r w:rsidRPr="00FE44C9">
          <w:rPr>
            <w:rStyle w:val="Hypertextovodkaz"/>
            <w:sz w:val="20"/>
            <w:szCs w:val="20"/>
            <w:shd w:val="clear" w:color="auto" w:fill="FFFFFF"/>
            <w:lang w:val="en-GB"/>
          </w:rPr>
          <w:t>Redzić</w:t>
        </w:r>
        <w:proofErr w:type="spellEnd"/>
        <w:r w:rsidRPr="00FE44C9">
          <w:rPr>
            <w:rStyle w:val="Hypertextovodkaz"/>
            <w:sz w:val="20"/>
            <w:szCs w:val="20"/>
            <w:shd w:val="clear" w:color="auto" w:fill="FFFFFF"/>
            <w:lang w:val="en-GB"/>
          </w:rPr>
          <w:t xml:space="preserve"> S., </w:t>
        </w:r>
        <w:proofErr w:type="spellStart"/>
        <w:r w:rsidRPr="00FE44C9">
          <w:rPr>
            <w:rStyle w:val="Hypertextovodkaz"/>
            <w:sz w:val="20"/>
            <w:szCs w:val="20"/>
            <w:shd w:val="clear" w:color="auto" w:fill="FFFFFF"/>
            <w:lang w:val="en-GB"/>
          </w:rPr>
          <w:t>Hodzić</w:t>
        </w:r>
        <w:proofErr w:type="spellEnd"/>
        <w:r w:rsidRPr="00FE44C9">
          <w:rPr>
            <w:rStyle w:val="Hypertextovodkaz"/>
            <w:sz w:val="20"/>
            <w:szCs w:val="20"/>
            <w:shd w:val="clear" w:color="auto" w:fill="FFFFFF"/>
            <w:lang w:val="en-GB"/>
          </w:rPr>
          <w:t xml:space="preserve"> N., Tuka M.: Plant pigments (antioxidants) of medicinal plants </w:t>
        </w:r>
        <w:r w:rsidRPr="00FE44C9">
          <w:rPr>
            <w:rStyle w:val="Hypertextovodkaz"/>
            <w:i/>
            <w:sz w:val="20"/>
            <w:szCs w:val="20"/>
            <w:shd w:val="clear" w:color="auto" w:fill="FFFFFF"/>
            <w:lang w:val="en-GB"/>
          </w:rPr>
          <w:t>Malva silvestris</w:t>
        </w:r>
        <w:r w:rsidRPr="00FE44C9">
          <w:rPr>
            <w:rStyle w:val="Hypertextovodkaz"/>
            <w:sz w:val="20"/>
            <w:szCs w:val="20"/>
            <w:shd w:val="clear" w:color="auto" w:fill="FFFFFF"/>
            <w:lang w:val="en-GB"/>
          </w:rPr>
          <w:t xml:space="preserve"> L. and </w:t>
        </w:r>
        <w:r w:rsidRPr="00FE44C9">
          <w:rPr>
            <w:rStyle w:val="Hypertextovodkaz"/>
            <w:i/>
            <w:sz w:val="20"/>
            <w:szCs w:val="20"/>
            <w:shd w:val="clear" w:color="auto" w:fill="FFFFFF"/>
            <w:lang w:val="en-GB"/>
          </w:rPr>
          <w:t>Malva moschata</w:t>
        </w:r>
        <w:r w:rsidRPr="00FE44C9">
          <w:rPr>
            <w:rStyle w:val="Hypertextovodkaz"/>
            <w:sz w:val="20"/>
            <w:szCs w:val="20"/>
            <w:shd w:val="clear" w:color="auto" w:fill="FFFFFF"/>
            <w:lang w:val="en-GB"/>
          </w:rPr>
          <w:t xml:space="preserve"> L. (</w:t>
        </w:r>
        <w:proofErr w:type="spellStart"/>
        <w:r w:rsidRPr="00FE44C9">
          <w:rPr>
            <w:rStyle w:val="Hypertextovodkaz"/>
            <w:sz w:val="20"/>
            <w:szCs w:val="20"/>
            <w:shd w:val="clear" w:color="auto" w:fill="FFFFFF"/>
            <w:lang w:val="en-GB"/>
          </w:rPr>
          <w:t>Malvaceae</w:t>
        </w:r>
        <w:proofErr w:type="spellEnd"/>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 </w:t>
        </w:r>
        <w:proofErr w:type="spellStart"/>
        <w:r w:rsidRPr="00FE44C9">
          <w:rPr>
            <w:rStyle w:val="Hypertextovodkaz"/>
            <w:sz w:val="20"/>
            <w:szCs w:val="20"/>
            <w:shd w:val="clear" w:color="auto" w:fill="FFFFFF"/>
            <w:lang w:val="en-GB"/>
          </w:rPr>
          <w:t>Bosn</w:t>
        </w:r>
        <w:proofErr w:type="spellEnd"/>
        <w:r w:rsidRPr="00FE44C9">
          <w:rPr>
            <w:rStyle w:val="Hypertextovodkaz"/>
            <w:sz w:val="20"/>
            <w:szCs w:val="20"/>
            <w:shd w:val="clear" w:color="auto" w:fill="FFFFFF"/>
            <w:lang w:val="en-GB"/>
          </w:rPr>
          <w:t xml:space="preserve">. J. Basic Med. Sci. </w:t>
        </w:r>
        <w:r w:rsidRPr="00FE44C9">
          <w:rPr>
            <w:rStyle w:val="Hypertextovodkaz"/>
            <w:b/>
            <w:bCs/>
            <w:sz w:val="20"/>
            <w:szCs w:val="20"/>
            <w:shd w:val="clear" w:color="auto" w:fill="FFFFFF"/>
            <w:lang w:val="en-GB"/>
          </w:rPr>
          <w:t>5</w:t>
        </w:r>
        <w:r w:rsidRPr="00FE44C9">
          <w:rPr>
            <w:rStyle w:val="Hypertextovodkaz"/>
            <w:sz w:val="20"/>
            <w:szCs w:val="20"/>
            <w:shd w:val="clear" w:color="auto" w:fill="FFFFFF"/>
            <w:lang w:val="en-GB"/>
          </w:rPr>
          <w:t>: 53-58, 2005.</w:t>
        </w:r>
      </w:hyperlink>
    </w:p>
    <w:p w14:paraId="2C8ED1FE" w14:textId="618E16F3" w:rsidR="00CF49D7" w:rsidRPr="00FE44C9" w:rsidRDefault="002F1503" w:rsidP="00CA3F45">
      <w:pPr>
        <w:ind w:left="142" w:hanging="142"/>
        <w:contextualSpacing/>
        <w:jc w:val="both"/>
        <w:rPr>
          <w:color w:val="000000" w:themeColor="text1"/>
          <w:sz w:val="20"/>
          <w:szCs w:val="20"/>
          <w:lang w:val="en-GB"/>
        </w:rPr>
      </w:pPr>
      <w:hyperlink r:id="rId31" w:history="1">
        <w:proofErr w:type="spellStart"/>
        <w:r w:rsidR="00CF49D7" w:rsidRPr="002F1503">
          <w:rPr>
            <w:rStyle w:val="Hypertextovodkaz"/>
            <w:sz w:val="20"/>
            <w:szCs w:val="20"/>
            <w:lang w:val="en-GB"/>
          </w:rPr>
          <w:t>Robakowski</w:t>
        </w:r>
        <w:proofErr w:type="spellEnd"/>
        <w:r w:rsidR="00CF49D7" w:rsidRPr="002F1503">
          <w:rPr>
            <w:rStyle w:val="Hypertextovodkaz"/>
            <w:sz w:val="20"/>
            <w:szCs w:val="20"/>
            <w:lang w:val="en-GB"/>
          </w:rPr>
          <w:t xml:space="preserve"> P.: Photochemical processes in needles of overwintering evergreen conifers.</w:t>
        </w:r>
        <w:r w:rsidR="00A70034" w:rsidRPr="002F1503">
          <w:rPr>
            <w:rStyle w:val="Hypertextovodkaz"/>
            <w:sz w:val="20"/>
            <w:szCs w:val="20"/>
            <w:lang w:val="en-GB"/>
          </w:rPr>
          <w:t xml:space="preserve"> – In:</w:t>
        </w:r>
        <w:r w:rsidR="00A70034" w:rsidRPr="002F1503">
          <w:rPr>
            <w:rStyle w:val="Hypertextovodkaz"/>
            <w:i/>
            <w:iCs/>
            <w:sz w:val="20"/>
            <w:szCs w:val="20"/>
            <w:lang w:val="en-GB"/>
          </w:rPr>
          <w:t xml:space="preserve"> </w:t>
        </w:r>
        <w:r w:rsidR="00A70034" w:rsidRPr="002F1503">
          <w:rPr>
            <w:rStyle w:val="Hypertextovodkaz"/>
            <w:sz w:val="20"/>
            <w:szCs w:val="20"/>
            <w:lang w:val="en-GB"/>
          </w:rPr>
          <w:t>Maes K.J., Willems</w:t>
        </w:r>
        <w:r w:rsidR="00A70034" w:rsidRPr="002F1503">
          <w:rPr>
            <w:rStyle w:val="Hypertextovodkaz"/>
            <w:i/>
            <w:iCs/>
            <w:sz w:val="20"/>
            <w:szCs w:val="20"/>
            <w:lang w:val="en-GB"/>
          </w:rPr>
          <w:t xml:space="preserve"> </w:t>
        </w:r>
        <w:r w:rsidR="00A70034" w:rsidRPr="002F1503">
          <w:rPr>
            <w:rStyle w:val="Hypertextovodkaz"/>
            <w:sz w:val="20"/>
            <w:szCs w:val="20"/>
            <w:lang w:val="en-GB"/>
          </w:rPr>
          <w:t xml:space="preserve">J.M. </w:t>
        </w:r>
        <w:r w:rsidR="00A70034" w:rsidRPr="002F1503">
          <w:rPr>
            <w:rStyle w:val="Hypertextovodkaz"/>
            <w:sz w:val="20"/>
            <w:szCs w:val="20"/>
            <w:lang w:val="en-GB"/>
          </w:rPr>
          <w:t>(</w:t>
        </w:r>
        <w:r w:rsidR="00A70034" w:rsidRPr="002F1503">
          <w:rPr>
            <w:rStyle w:val="Hypertextovodkaz"/>
            <w:sz w:val="20"/>
            <w:szCs w:val="20"/>
            <w:lang w:val="en-GB"/>
          </w:rPr>
          <w:t>Ed</w:t>
        </w:r>
        <w:r w:rsidR="00A70034" w:rsidRPr="002F1503">
          <w:rPr>
            <w:rStyle w:val="Hypertextovodkaz"/>
            <w:sz w:val="20"/>
            <w:szCs w:val="20"/>
            <w:lang w:val="en-GB"/>
          </w:rPr>
          <w:t>.):</w:t>
        </w:r>
        <w:r w:rsidR="00A70034" w:rsidRPr="002F1503">
          <w:rPr>
            <w:rStyle w:val="Hypertextovodkaz"/>
            <w:i/>
            <w:iCs/>
            <w:sz w:val="20"/>
            <w:szCs w:val="20"/>
            <w:lang w:val="en-GB"/>
          </w:rPr>
          <w:t xml:space="preserve"> </w:t>
        </w:r>
        <w:r w:rsidR="00CF49D7" w:rsidRPr="002F1503">
          <w:rPr>
            <w:rStyle w:val="Hypertextovodkaz"/>
            <w:sz w:val="20"/>
            <w:szCs w:val="20"/>
            <w:lang w:val="en-GB"/>
          </w:rPr>
          <w:t>Photochemistry: UV/</w:t>
        </w:r>
        <w:proofErr w:type="gramStart"/>
        <w:r w:rsidR="00CF49D7" w:rsidRPr="002F1503">
          <w:rPr>
            <w:rStyle w:val="Hypertextovodkaz"/>
            <w:sz w:val="20"/>
            <w:szCs w:val="20"/>
            <w:lang w:val="en-GB"/>
          </w:rPr>
          <w:t>VIS</w:t>
        </w:r>
        <w:proofErr w:type="gramEnd"/>
        <w:r w:rsidR="00CF49D7" w:rsidRPr="002F1503">
          <w:rPr>
            <w:rStyle w:val="Hypertextovodkaz"/>
            <w:sz w:val="20"/>
            <w:szCs w:val="20"/>
            <w:lang w:val="en-GB"/>
          </w:rPr>
          <w:t xml:space="preserve"> spectroscopy, photochemical reactions and photosynthesis</w:t>
        </w:r>
        <w:r w:rsidR="00A70034" w:rsidRPr="002F1503">
          <w:rPr>
            <w:rStyle w:val="Hypertextovodkaz"/>
            <w:sz w:val="20"/>
            <w:szCs w:val="20"/>
            <w:lang w:val="en-GB"/>
          </w:rPr>
          <w:t>. P</w:t>
        </w:r>
        <w:r w:rsidR="00A70034" w:rsidRPr="002F1503">
          <w:rPr>
            <w:rStyle w:val="Hypertextovodkaz"/>
            <w:sz w:val="20"/>
            <w:szCs w:val="20"/>
            <w:lang w:val="en-GB"/>
          </w:rPr>
          <w:t>p. 333-351</w:t>
        </w:r>
        <w:r w:rsidR="00A70034" w:rsidRPr="002F1503">
          <w:rPr>
            <w:rStyle w:val="Hypertextovodkaz"/>
            <w:sz w:val="20"/>
            <w:szCs w:val="20"/>
            <w:lang w:val="en-GB"/>
          </w:rPr>
          <w:t xml:space="preserve">. </w:t>
        </w:r>
        <w:r w:rsidR="00CF49D7" w:rsidRPr="002F1503">
          <w:rPr>
            <w:rStyle w:val="Hypertextovodkaz"/>
            <w:sz w:val="20"/>
            <w:szCs w:val="20"/>
            <w:lang w:val="en-GB"/>
          </w:rPr>
          <w:t>Nova Science Publishers</w:t>
        </w:r>
        <w:r w:rsidR="00A70034" w:rsidRPr="002F1503">
          <w:rPr>
            <w:rStyle w:val="Hypertextovodkaz"/>
            <w:sz w:val="20"/>
            <w:szCs w:val="20"/>
            <w:lang w:val="en-GB"/>
          </w:rPr>
          <w:t>,</w:t>
        </w:r>
        <w:r w:rsidR="00CF49D7" w:rsidRPr="002F1503">
          <w:rPr>
            <w:rStyle w:val="Hypertextovodkaz"/>
            <w:sz w:val="20"/>
            <w:szCs w:val="20"/>
            <w:lang w:val="en-GB"/>
          </w:rPr>
          <w:t xml:space="preserve"> New York 2011.</w:t>
        </w:r>
      </w:hyperlink>
    </w:p>
    <w:p w14:paraId="7E1AC666"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2" w:history="1">
        <w:r w:rsidRPr="00FE44C9">
          <w:rPr>
            <w:rStyle w:val="Hypertextovodkaz"/>
            <w:sz w:val="20"/>
            <w:szCs w:val="20"/>
            <w:shd w:val="clear" w:color="auto" w:fill="FFFFFF"/>
            <w:lang w:val="en-GB"/>
          </w:rPr>
          <w:t xml:space="preserve">Rzepka A., Sharek W.: </w:t>
        </w:r>
        <w:r w:rsidRPr="00FE44C9">
          <w:rPr>
            <w:rStyle w:val="Hypertextovodkaz"/>
            <w:sz w:val="20"/>
            <w:szCs w:val="20"/>
            <w:lang w:val="en-GB"/>
          </w:rPr>
          <w:t xml:space="preserve">Resistance of mosses to drying, measured by the intensity of gas exchange and the content of malate and citrate. – Ann. Univ. Paedagog. </w:t>
        </w:r>
        <w:proofErr w:type="spellStart"/>
        <w:r w:rsidRPr="00FE44C9">
          <w:rPr>
            <w:rStyle w:val="Hypertextovodkaz"/>
            <w:sz w:val="20"/>
            <w:szCs w:val="20"/>
            <w:lang w:val="en-GB"/>
          </w:rPr>
          <w:t>Crac</w:t>
        </w:r>
        <w:proofErr w:type="spellEnd"/>
        <w:r w:rsidRPr="00FE44C9">
          <w:rPr>
            <w:rStyle w:val="Hypertextovodkaz"/>
            <w:sz w:val="20"/>
            <w:szCs w:val="20"/>
            <w:lang w:val="en-GB"/>
          </w:rPr>
          <w:t xml:space="preserve">. Stud. Naturae </w:t>
        </w:r>
        <w:r w:rsidRPr="00FE44C9">
          <w:rPr>
            <w:rStyle w:val="Hypertextovodkaz"/>
            <w:b/>
            <w:bCs/>
            <w:sz w:val="20"/>
            <w:szCs w:val="20"/>
            <w:lang w:val="en-GB"/>
          </w:rPr>
          <w:t>6</w:t>
        </w:r>
        <w:r w:rsidRPr="00FE44C9">
          <w:rPr>
            <w:rStyle w:val="Hypertextovodkaz"/>
            <w:sz w:val="20"/>
            <w:szCs w:val="20"/>
            <w:lang w:val="en-GB"/>
          </w:rPr>
          <w:t xml:space="preserve">: 109-124, </w:t>
        </w:r>
        <w:r w:rsidRPr="00FE44C9">
          <w:rPr>
            <w:rStyle w:val="Hypertextovodkaz"/>
            <w:sz w:val="20"/>
            <w:szCs w:val="20"/>
            <w:shd w:val="clear" w:color="auto" w:fill="FFFFFF"/>
            <w:lang w:val="en-GB"/>
          </w:rPr>
          <w:t>2021.</w:t>
        </w:r>
      </w:hyperlink>
    </w:p>
    <w:p w14:paraId="643A420B"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3" w:history="1">
        <w:r w:rsidRPr="00FE44C9">
          <w:rPr>
            <w:rStyle w:val="Hypertextovodkaz"/>
            <w:sz w:val="20"/>
            <w:szCs w:val="20"/>
            <w:shd w:val="clear" w:color="auto" w:fill="FFFFFF"/>
            <w:lang w:val="en-GB"/>
          </w:rPr>
          <w:t xml:space="preserve">Schmidgall J., Schnetz E., Hensel A.: Evidence for </w:t>
        </w:r>
        <w:proofErr w:type="spellStart"/>
        <w:r w:rsidRPr="00FE44C9">
          <w:rPr>
            <w:rStyle w:val="Hypertextovodkaz"/>
            <w:sz w:val="20"/>
            <w:szCs w:val="20"/>
            <w:shd w:val="clear" w:color="auto" w:fill="FFFFFF"/>
            <w:lang w:val="en-GB"/>
          </w:rPr>
          <w:t>bioadhesive</w:t>
        </w:r>
        <w:proofErr w:type="spellEnd"/>
        <w:r w:rsidRPr="00FE44C9">
          <w:rPr>
            <w:rStyle w:val="Hypertextovodkaz"/>
            <w:sz w:val="20"/>
            <w:szCs w:val="20"/>
            <w:shd w:val="clear" w:color="auto" w:fill="FFFFFF"/>
            <w:lang w:val="en-GB"/>
          </w:rPr>
          <w:t xml:space="preserve"> effects of polysaccharides and polysaccharide-containing herbs in an </w:t>
        </w:r>
        <w:r w:rsidRPr="00FE44C9">
          <w:rPr>
            <w:rStyle w:val="Hypertextovodkaz"/>
            <w:i/>
            <w:iCs/>
            <w:sz w:val="20"/>
            <w:szCs w:val="20"/>
            <w:shd w:val="clear" w:color="auto" w:fill="FFFFFF"/>
            <w:lang w:val="en-GB"/>
          </w:rPr>
          <w:t>ex vivo</w:t>
        </w:r>
        <w:r w:rsidRPr="00FE44C9">
          <w:rPr>
            <w:rStyle w:val="Hypertextovodkaz"/>
            <w:sz w:val="20"/>
            <w:szCs w:val="20"/>
            <w:shd w:val="clear" w:color="auto" w:fill="FFFFFF"/>
            <w:lang w:val="en-GB"/>
          </w:rPr>
          <w:t xml:space="preserve"> </w:t>
        </w:r>
        <w:proofErr w:type="spellStart"/>
        <w:r w:rsidRPr="00FE44C9">
          <w:rPr>
            <w:rStyle w:val="Hypertextovodkaz"/>
            <w:sz w:val="20"/>
            <w:szCs w:val="20"/>
            <w:shd w:val="clear" w:color="auto" w:fill="FFFFFF"/>
            <w:lang w:val="en-GB"/>
          </w:rPr>
          <w:t>bioadhesion</w:t>
        </w:r>
        <w:proofErr w:type="spellEnd"/>
        <w:r w:rsidRPr="00FE44C9">
          <w:rPr>
            <w:rStyle w:val="Hypertextovodkaz"/>
            <w:sz w:val="20"/>
            <w:szCs w:val="20"/>
            <w:shd w:val="clear" w:color="auto" w:fill="FFFFFF"/>
            <w:lang w:val="en-GB"/>
          </w:rPr>
          <w:t xml:space="preserve"> assay on buccal membranes.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Planta Med. </w:t>
        </w:r>
        <w:r w:rsidRPr="00FE44C9">
          <w:rPr>
            <w:rStyle w:val="Hypertextovodkaz"/>
            <w:b/>
            <w:bCs/>
            <w:sz w:val="20"/>
            <w:szCs w:val="20"/>
            <w:shd w:val="clear" w:color="auto" w:fill="FFFFFF"/>
            <w:lang w:val="en-GB"/>
          </w:rPr>
          <w:t>66</w:t>
        </w:r>
        <w:r w:rsidRPr="00FE44C9">
          <w:rPr>
            <w:rStyle w:val="Hypertextovodkaz"/>
            <w:sz w:val="20"/>
            <w:szCs w:val="20"/>
            <w:shd w:val="clear" w:color="auto" w:fill="FFFFFF"/>
            <w:lang w:val="en-GB"/>
          </w:rPr>
          <w:t>: 48-53, 2000.</w:t>
        </w:r>
      </w:hyperlink>
    </w:p>
    <w:p w14:paraId="2A049E1A"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4" w:history="1">
        <w:proofErr w:type="spellStart"/>
        <w:r w:rsidRPr="00FE44C9">
          <w:rPr>
            <w:rStyle w:val="Hypertextovodkaz"/>
            <w:sz w:val="20"/>
            <w:szCs w:val="20"/>
            <w:shd w:val="clear" w:color="auto" w:fill="FFFFFF"/>
            <w:lang w:val="en-GB"/>
          </w:rPr>
          <w:t>Shimakawa</w:t>
        </w:r>
        <w:proofErr w:type="spellEnd"/>
        <w:r w:rsidRPr="00FE44C9">
          <w:rPr>
            <w:rStyle w:val="Hypertextovodkaz"/>
            <w:sz w:val="20"/>
            <w:szCs w:val="20"/>
            <w:shd w:val="clear" w:color="auto" w:fill="FFFFFF"/>
            <w:lang w:val="en-GB"/>
          </w:rPr>
          <w:t xml:space="preserve"> G., Hanawa H., Wada S.</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Physiological roles of </w:t>
        </w:r>
        <w:proofErr w:type="spellStart"/>
        <w:r w:rsidRPr="00FE44C9">
          <w:rPr>
            <w:rStyle w:val="Hypertextovodkaz"/>
            <w:sz w:val="20"/>
            <w:szCs w:val="20"/>
            <w:shd w:val="clear" w:color="auto" w:fill="FFFFFF"/>
            <w:lang w:val="en-GB"/>
          </w:rPr>
          <w:t>flavodiiron</w:t>
        </w:r>
        <w:proofErr w:type="spellEnd"/>
        <w:r w:rsidRPr="00FE44C9">
          <w:rPr>
            <w:rStyle w:val="Hypertextovodkaz"/>
            <w:sz w:val="20"/>
            <w:szCs w:val="20"/>
            <w:shd w:val="clear" w:color="auto" w:fill="FFFFFF"/>
            <w:lang w:val="en-GB"/>
          </w:rPr>
          <w:t xml:space="preserve"> proteins and photorespiration in the liverwort </w:t>
        </w:r>
        <w:r w:rsidRPr="00FE44C9">
          <w:rPr>
            <w:rStyle w:val="Hypertextovodkaz"/>
            <w:i/>
            <w:iCs/>
            <w:sz w:val="20"/>
            <w:szCs w:val="20"/>
            <w:shd w:val="clear" w:color="auto" w:fill="FFFFFF"/>
            <w:lang w:val="en-GB"/>
          </w:rPr>
          <w:t>Marchantia polymorpha</w:t>
        </w:r>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Front. Plant Sci. </w:t>
        </w:r>
        <w:r w:rsidRPr="00FE44C9">
          <w:rPr>
            <w:rStyle w:val="Hypertextovodkaz"/>
            <w:b/>
            <w:bCs/>
            <w:sz w:val="20"/>
            <w:szCs w:val="20"/>
            <w:shd w:val="clear" w:color="auto" w:fill="FFFFFF"/>
            <w:lang w:val="en-GB"/>
          </w:rPr>
          <w:t>12</w:t>
        </w:r>
        <w:r w:rsidRPr="00FE44C9">
          <w:rPr>
            <w:rStyle w:val="Hypertextovodkaz"/>
            <w:sz w:val="20"/>
            <w:szCs w:val="20"/>
            <w:shd w:val="clear" w:color="auto" w:fill="FFFFFF"/>
            <w:lang w:val="en-GB"/>
          </w:rPr>
          <w:t>: 668805, 2021.</w:t>
        </w:r>
      </w:hyperlink>
    </w:p>
    <w:p w14:paraId="0E3219D3"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5" w:history="1">
        <w:r w:rsidRPr="00FE44C9">
          <w:rPr>
            <w:rStyle w:val="Hypertextovodkaz"/>
            <w:sz w:val="20"/>
            <w:szCs w:val="20"/>
            <w:shd w:val="clear" w:color="auto" w:fill="FFFFFF"/>
            <w:lang w:val="en-GB"/>
          </w:rPr>
          <w:t xml:space="preserve">Shimamura M.: </w:t>
        </w:r>
        <w:r w:rsidRPr="00FE44C9">
          <w:rPr>
            <w:rStyle w:val="Hypertextovodkaz"/>
            <w:i/>
            <w:sz w:val="20"/>
            <w:szCs w:val="20"/>
            <w:shd w:val="clear" w:color="auto" w:fill="FFFFFF"/>
            <w:lang w:val="en-GB"/>
          </w:rPr>
          <w:t>Marchantia polymorpha</w:t>
        </w:r>
        <w:r w:rsidRPr="00FE44C9">
          <w:rPr>
            <w:rStyle w:val="Hypertextovodkaz"/>
            <w:sz w:val="20"/>
            <w:szCs w:val="20"/>
            <w:shd w:val="clear" w:color="auto" w:fill="FFFFFF"/>
            <w:lang w:val="en-GB"/>
          </w:rPr>
          <w:t xml:space="preserve">: taxonomy, phylogeny and morphology of a model system.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Plant Cell Physiol. </w:t>
        </w:r>
        <w:r w:rsidRPr="00FE44C9">
          <w:rPr>
            <w:rStyle w:val="Hypertextovodkaz"/>
            <w:b/>
            <w:bCs/>
            <w:sz w:val="20"/>
            <w:szCs w:val="20"/>
            <w:shd w:val="clear" w:color="auto" w:fill="FFFFFF"/>
            <w:lang w:val="en-GB"/>
          </w:rPr>
          <w:t>57</w:t>
        </w:r>
        <w:r w:rsidRPr="00FE44C9">
          <w:rPr>
            <w:rStyle w:val="Hypertextovodkaz"/>
            <w:sz w:val="20"/>
            <w:szCs w:val="20"/>
            <w:shd w:val="clear" w:color="auto" w:fill="FFFFFF"/>
            <w:lang w:val="en-GB"/>
          </w:rPr>
          <w:t>: 230-256, 2016.</w:t>
        </w:r>
      </w:hyperlink>
    </w:p>
    <w:p w14:paraId="331566FB" w14:textId="77777777" w:rsidR="00CF49D7" w:rsidRPr="00FE44C9" w:rsidRDefault="00CF49D7" w:rsidP="00CA3F45">
      <w:pPr>
        <w:ind w:left="142" w:hanging="142"/>
        <w:contextualSpacing/>
        <w:jc w:val="both"/>
        <w:rPr>
          <w:rStyle w:val="Hypertextovodkaz"/>
          <w:sz w:val="20"/>
          <w:szCs w:val="20"/>
          <w:shd w:val="clear" w:color="auto" w:fill="FFFFFF"/>
          <w:lang w:val="en-GB"/>
        </w:rPr>
      </w:pPr>
      <w:r w:rsidRPr="00FE44C9">
        <w:rPr>
          <w:sz w:val="20"/>
          <w:szCs w:val="20"/>
          <w:lang w:val="en-GB"/>
        </w:rPr>
        <w:fldChar w:fldCharType="begin"/>
      </w:r>
      <w:r w:rsidRPr="00FE44C9">
        <w:rPr>
          <w:sz w:val="20"/>
          <w:szCs w:val="20"/>
          <w:lang w:val="en-GB"/>
        </w:rPr>
        <w:instrText xml:space="preserve"> HYPERLINK "https://doi.org/10.1016/j.flora.2007.12.002https:/doi.org/10.1016/j.flora.2007.12.002" \o "Persistent link using digital object identifier" \t "_blank" </w:instrText>
      </w:r>
      <w:r w:rsidRPr="00FE44C9">
        <w:rPr>
          <w:sz w:val="20"/>
          <w:szCs w:val="20"/>
          <w:lang w:val="en-GB"/>
        </w:rPr>
      </w:r>
      <w:r w:rsidRPr="00FE44C9">
        <w:rPr>
          <w:sz w:val="20"/>
          <w:szCs w:val="20"/>
          <w:lang w:val="en-GB"/>
        </w:rPr>
        <w:fldChar w:fldCharType="separate"/>
      </w:r>
      <w:r w:rsidRPr="00FE44C9">
        <w:rPr>
          <w:rStyle w:val="Hypertextovodkaz"/>
          <w:sz w:val="20"/>
          <w:szCs w:val="20"/>
          <w:lang w:val="en-GB"/>
        </w:rPr>
        <w:t xml:space="preserve">Solhaug K.A., Lind M., Nybakken L., </w:t>
      </w:r>
      <w:proofErr w:type="spellStart"/>
      <w:r w:rsidRPr="00FE44C9">
        <w:rPr>
          <w:rStyle w:val="Hypertextovodkaz"/>
          <w:sz w:val="20"/>
          <w:szCs w:val="20"/>
          <w:lang w:val="en-GB"/>
        </w:rPr>
        <w:t>Gauslaa</w:t>
      </w:r>
      <w:proofErr w:type="spellEnd"/>
      <w:r w:rsidRPr="00FE44C9">
        <w:rPr>
          <w:rStyle w:val="Hypertextovodkaz"/>
          <w:sz w:val="20"/>
          <w:szCs w:val="20"/>
          <w:lang w:val="en-GB"/>
        </w:rPr>
        <w:t xml:space="preserve"> Y.: </w:t>
      </w:r>
      <w:r w:rsidRPr="00FE44C9">
        <w:rPr>
          <w:rStyle w:val="Hypertextovodkaz"/>
          <w:sz w:val="20"/>
          <w:szCs w:val="20"/>
          <w:shd w:val="clear" w:color="auto" w:fill="FFFFFF"/>
          <w:lang w:val="en-GB"/>
        </w:rPr>
        <w:t xml:space="preserve">Possible functional roles of cortical depsides and medullary depsidones in the foliose lichen </w:t>
      </w:r>
      <w:proofErr w:type="spellStart"/>
      <w:r w:rsidRPr="00FE44C9">
        <w:rPr>
          <w:rStyle w:val="Hypertextovodkaz"/>
          <w:i/>
          <w:sz w:val="20"/>
          <w:szCs w:val="20"/>
          <w:shd w:val="clear" w:color="auto" w:fill="FFFFFF"/>
          <w:lang w:val="en-GB"/>
        </w:rPr>
        <w:t>Hypogymnia</w:t>
      </w:r>
      <w:proofErr w:type="spellEnd"/>
      <w:r w:rsidRPr="00FE44C9">
        <w:rPr>
          <w:rStyle w:val="Hypertextovodkaz"/>
          <w:i/>
          <w:sz w:val="20"/>
          <w:szCs w:val="20"/>
          <w:shd w:val="clear" w:color="auto" w:fill="FFFFFF"/>
          <w:lang w:val="en-GB"/>
        </w:rPr>
        <w:t xml:space="preserve"> </w:t>
      </w:r>
      <w:proofErr w:type="spellStart"/>
      <w:r w:rsidRPr="00FE44C9">
        <w:rPr>
          <w:rStyle w:val="Hypertextovodkaz"/>
          <w:i/>
          <w:sz w:val="20"/>
          <w:szCs w:val="20"/>
          <w:shd w:val="clear" w:color="auto" w:fill="FFFFFF"/>
          <w:lang w:val="en-GB"/>
        </w:rPr>
        <w:t>physodes</w:t>
      </w:r>
      <w:proofErr w:type="spellEnd"/>
      <w:r w:rsidRPr="00FE44C9">
        <w:rPr>
          <w:rStyle w:val="Hypertextovodkaz"/>
          <w:sz w:val="20"/>
          <w:szCs w:val="20"/>
          <w:shd w:val="clear" w:color="auto" w:fill="FFFFFF"/>
          <w:lang w:val="en-GB"/>
        </w:rPr>
        <w:t xml:space="preserve">. </w:t>
      </w:r>
      <w:r w:rsidRPr="00FE44C9">
        <w:rPr>
          <w:rStyle w:val="Hypertextovodkaz"/>
          <w:sz w:val="20"/>
          <w:szCs w:val="20"/>
          <w:lang w:val="en-GB"/>
        </w:rPr>
        <w:t>– Flora</w:t>
      </w:r>
      <w:r w:rsidRPr="00FE44C9">
        <w:rPr>
          <w:rStyle w:val="Hypertextovodkaz"/>
          <w:i/>
          <w:iCs/>
          <w:sz w:val="20"/>
          <w:szCs w:val="20"/>
          <w:lang w:val="en-GB"/>
        </w:rPr>
        <w:t xml:space="preserve"> </w:t>
      </w:r>
      <w:r w:rsidRPr="00FE44C9">
        <w:rPr>
          <w:rStyle w:val="Hypertextovodkaz"/>
          <w:b/>
          <w:bCs/>
          <w:sz w:val="20"/>
          <w:szCs w:val="20"/>
          <w:lang w:val="en-GB"/>
        </w:rPr>
        <w:t>204</w:t>
      </w:r>
      <w:r w:rsidRPr="00FE44C9">
        <w:rPr>
          <w:rStyle w:val="Hypertextovodkaz"/>
          <w:sz w:val="20"/>
          <w:szCs w:val="20"/>
          <w:lang w:val="en-GB"/>
        </w:rPr>
        <w:t>:</w:t>
      </w:r>
      <w:r w:rsidRPr="00FE44C9">
        <w:rPr>
          <w:rStyle w:val="Hypertextovodkaz"/>
          <w:i/>
          <w:iCs/>
          <w:sz w:val="20"/>
          <w:szCs w:val="20"/>
          <w:lang w:val="en-GB"/>
        </w:rPr>
        <w:t xml:space="preserve"> </w:t>
      </w:r>
      <w:r w:rsidRPr="00FE44C9">
        <w:rPr>
          <w:rStyle w:val="Hypertextovodkaz"/>
          <w:sz w:val="20"/>
          <w:szCs w:val="20"/>
          <w:lang w:val="en-GB"/>
        </w:rPr>
        <w:t>40-48, 2009.</w:t>
      </w:r>
    </w:p>
    <w:p w14:paraId="571C6EEB" w14:textId="77777777" w:rsidR="00CF49D7" w:rsidRPr="00FE44C9" w:rsidRDefault="00CF49D7" w:rsidP="00CA3F45">
      <w:pPr>
        <w:ind w:left="142" w:hanging="142"/>
        <w:contextualSpacing/>
        <w:jc w:val="both"/>
        <w:rPr>
          <w:color w:val="000000" w:themeColor="text1"/>
          <w:sz w:val="20"/>
          <w:szCs w:val="20"/>
          <w:shd w:val="clear" w:color="auto" w:fill="FFFFFF"/>
          <w:lang w:val="en-GB"/>
        </w:rPr>
      </w:pPr>
      <w:r w:rsidRPr="00FE44C9">
        <w:rPr>
          <w:sz w:val="20"/>
          <w:szCs w:val="20"/>
          <w:lang w:val="en-GB"/>
        </w:rPr>
        <w:fldChar w:fldCharType="end"/>
      </w:r>
      <w:hyperlink r:id="rId36" w:history="1">
        <w:r w:rsidRPr="00FE44C9">
          <w:rPr>
            <w:rStyle w:val="Hypertextovodkaz"/>
            <w:sz w:val="20"/>
            <w:szCs w:val="20"/>
            <w:lang w:val="en-GB"/>
          </w:rPr>
          <w:t xml:space="preserve">Studzińska-Sroka A., </w:t>
        </w:r>
        <w:proofErr w:type="spellStart"/>
        <w:r w:rsidRPr="00FE44C9">
          <w:rPr>
            <w:rStyle w:val="Hypertextovodkaz"/>
            <w:sz w:val="20"/>
            <w:szCs w:val="20"/>
            <w:lang w:val="en-GB"/>
          </w:rPr>
          <w:t>Zarabska-Bożjewicz</w:t>
        </w:r>
        <w:proofErr w:type="spellEnd"/>
        <w:r w:rsidRPr="00FE44C9">
          <w:rPr>
            <w:rStyle w:val="Hypertextovodkaz"/>
            <w:sz w:val="20"/>
            <w:szCs w:val="20"/>
            <w:lang w:val="en-GB"/>
          </w:rPr>
          <w:t xml:space="preserve"> D.: </w:t>
        </w:r>
        <w:proofErr w:type="spellStart"/>
        <w:r w:rsidRPr="00FE44C9">
          <w:rPr>
            <w:rStyle w:val="Hypertextovodkaz"/>
            <w:i/>
            <w:sz w:val="20"/>
            <w:szCs w:val="20"/>
            <w:shd w:val="clear" w:color="auto" w:fill="FFFFFF"/>
            <w:lang w:val="en-GB"/>
          </w:rPr>
          <w:t>Hypogymnia</w:t>
        </w:r>
        <w:proofErr w:type="spellEnd"/>
        <w:r w:rsidRPr="00FE44C9">
          <w:rPr>
            <w:rStyle w:val="Hypertextovodkaz"/>
            <w:i/>
            <w:sz w:val="20"/>
            <w:szCs w:val="20"/>
            <w:shd w:val="clear" w:color="auto" w:fill="FFFFFF"/>
            <w:lang w:val="en-GB"/>
          </w:rPr>
          <w:t xml:space="preserve"> </w:t>
        </w:r>
        <w:proofErr w:type="spellStart"/>
        <w:r w:rsidRPr="00FE44C9">
          <w:rPr>
            <w:rStyle w:val="Hypertextovodkaz"/>
            <w:i/>
            <w:sz w:val="20"/>
            <w:szCs w:val="20"/>
            <w:shd w:val="clear" w:color="auto" w:fill="FFFFFF"/>
            <w:lang w:val="en-GB"/>
          </w:rPr>
          <w:t>physodes</w:t>
        </w:r>
        <w:proofErr w:type="spellEnd"/>
        <w:r w:rsidRPr="00FE44C9">
          <w:rPr>
            <w:rStyle w:val="Hypertextovodkaz"/>
            <w:sz w:val="20"/>
            <w:szCs w:val="20"/>
            <w:shd w:val="clear" w:color="auto" w:fill="FFFFFF"/>
            <w:lang w:val="en-GB"/>
          </w:rPr>
          <w:t xml:space="preserve"> – a lichen with interesting medicinal potential and ecological properties. </w:t>
        </w:r>
        <w:r w:rsidRPr="00FE44C9">
          <w:rPr>
            <w:rStyle w:val="Hypertextovodkaz"/>
            <w:sz w:val="20"/>
            <w:szCs w:val="20"/>
            <w:lang w:val="en-GB"/>
          </w:rPr>
          <w:t xml:space="preserve">– J. Herb. Med. </w:t>
        </w:r>
        <w:r w:rsidRPr="00FE44C9">
          <w:rPr>
            <w:rStyle w:val="Hypertextovodkaz"/>
            <w:b/>
            <w:bCs/>
            <w:sz w:val="20"/>
            <w:szCs w:val="20"/>
            <w:shd w:val="clear" w:color="auto" w:fill="FFFFFF"/>
            <w:lang w:val="en-GB"/>
          </w:rPr>
          <w:t>17</w:t>
        </w:r>
        <w:r w:rsidRPr="00FE44C9">
          <w:rPr>
            <w:rStyle w:val="Hypertextovodkaz"/>
            <w:bCs/>
            <w:sz w:val="20"/>
            <w:szCs w:val="20"/>
            <w:shd w:val="clear" w:color="auto" w:fill="FFFFFF"/>
            <w:lang w:val="en-GB"/>
          </w:rPr>
          <w:t>-</w:t>
        </w:r>
        <w:r w:rsidRPr="00FE44C9">
          <w:rPr>
            <w:rStyle w:val="Hypertextovodkaz"/>
            <w:b/>
            <w:bCs/>
            <w:sz w:val="20"/>
            <w:szCs w:val="20"/>
            <w:shd w:val="clear" w:color="auto" w:fill="FFFFFF"/>
            <w:lang w:val="en-GB"/>
          </w:rPr>
          <w:t>18</w:t>
        </w:r>
        <w:r w:rsidRPr="00FE44C9">
          <w:rPr>
            <w:rStyle w:val="Hypertextovodkaz"/>
            <w:sz w:val="20"/>
            <w:szCs w:val="20"/>
            <w:shd w:val="clear" w:color="auto" w:fill="FFFFFF"/>
            <w:lang w:val="en-GB"/>
          </w:rPr>
          <w:t xml:space="preserve">: 100287, </w:t>
        </w:r>
        <w:r w:rsidRPr="00FE44C9">
          <w:rPr>
            <w:rStyle w:val="Hypertextovodkaz"/>
            <w:sz w:val="20"/>
            <w:szCs w:val="20"/>
            <w:lang w:val="en-GB"/>
          </w:rPr>
          <w:t>2019.</w:t>
        </w:r>
      </w:hyperlink>
    </w:p>
    <w:p w14:paraId="13C466D8"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7" w:history="1">
        <w:r w:rsidRPr="00FE44C9">
          <w:rPr>
            <w:rStyle w:val="Hypertextovodkaz"/>
            <w:sz w:val="20"/>
            <w:szCs w:val="20"/>
            <w:shd w:val="clear" w:color="auto" w:fill="FFFFFF"/>
            <w:lang w:val="en-GB"/>
          </w:rPr>
          <w:t>Thomas R.J., Ryder S.H., Gardner M.I.</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Photosynthetic function of leaf lamellae in </w:t>
        </w:r>
        <w:proofErr w:type="spellStart"/>
        <w:r w:rsidRPr="00FE44C9">
          <w:rPr>
            <w:rStyle w:val="Hypertextovodkaz"/>
            <w:i/>
            <w:sz w:val="20"/>
            <w:szCs w:val="20"/>
            <w:shd w:val="clear" w:color="auto" w:fill="FFFFFF"/>
            <w:lang w:val="en-GB"/>
          </w:rPr>
          <w:t>Polytrichum</w:t>
        </w:r>
        <w:proofErr w:type="spellEnd"/>
        <w:r w:rsidRPr="00FE44C9">
          <w:rPr>
            <w:rStyle w:val="Hypertextovodkaz"/>
            <w:i/>
            <w:sz w:val="20"/>
            <w:szCs w:val="20"/>
            <w:shd w:val="clear" w:color="auto" w:fill="FFFFFF"/>
            <w:lang w:val="en-GB"/>
          </w:rPr>
          <w:t xml:space="preserve"> commune</w:t>
        </w:r>
        <w:r w:rsidRPr="00FE44C9">
          <w:rPr>
            <w:rStyle w:val="Hypertextovodkaz"/>
            <w:sz w:val="20"/>
            <w:szCs w:val="20"/>
            <w:shd w:val="clear" w:color="auto" w:fill="FFFFFF"/>
            <w:lang w:val="en-GB"/>
          </w:rPr>
          <w:t xml:space="preserve">.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Bryologist </w:t>
        </w:r>
        <w:r w:rsidRPr="00FE44C9">
          <w:rPr>
            <w:rStyle w:val="Hypertextovodkaz"/>
            <w:b/>
            <w:bCs/>
            <w:sz w:val="20"/>
            <w:szCs w:val="20"/>
            <w:shd w:val="clear" w:color="auto" w:fill="FFFFFF"/>
            <w:lang w:val="en-GB"/>
          </w:rPr>
          <w:t>99</w:t>
        </w:r>
        <w:r w:rsidRPr="00FE44C9">
          <w:rPr>
            <w:rStyle w:val="Hypertextovodkaz"/>
            <w:sz w:val="20"/>
            <w:szCs w:val="20"/>
            <w:shd w:val="clear" w:color="auto" w:fill="FFFFFF"/>
            <w:lang w:val="en-GB"/>
          </w:rPr>
          <w:t>: 6-11, 1996.</w:t>
        </w:r>
      </w:hyperlink>
    </w:p>
    <w:p w14:paraId="70AA190C"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38" w:history="1">
        <w:r w:rsidRPr="00FE44C9">
          <w:rPr>
            <w:rStyle w:val="Hypertextovodkaz"/>
            <w:sz w:val="20"/>
            <w:szCs w:val="20"/>
            <w:shd w:val="clear" w:color="auto" w:fill="FFFFFF"/>
            <w:lang w:val="en-GB"/>
          </w:rPr>
          <w:t>Tiwari J.K., Behera T.K., Rai N.</w:t>
        </w:r>
        <w:r w:rsidRPr="00FE44C9">
          <w:rPr>
            <w:rStyle w:val="Hypertextovodkaz"/>
            <w:i/>
            <w:iCs/>
            <w:sz w:val="20"/>
            <w:szCs w:val="20"/>
            <w:lang w:val="en-GB"/>
          </w:rPr>
          <w:t xml:space="preserve"> et al.</w:t>
        </w:r>
        <w:r w:rsidRPr="00FE44C9">
          <w:rPr>
            <w:rStyle w:val="Hypertextovodkaz"/>
            <w:sz w:val="20"/>
            <w:szCs w:val="20"/>
            <w:lang w:val="en-GB"/>
          </w:rPr>
          <w:t>:</w:t>
        </w:r>
        <w:r w:rsidRPr="00FE44C9">
          <w:rPr>
            <w:rStyle w:val="Hypertextovodkaz"/>
            <w:sz w:val="20"/>
            <w:szCs w:val="20"/>
            <w:shd w:val="clear" w:color="auto" w:fill="FFFFFF"/>
            <w:lang w:val="en-GB"/>
          </w:rPr>
          <w:t xml:space="preserve"> Tomato breeding for processing in India: </w:t>
        </w:r>
        <w:proofErr w:type="gramStart"/>
        <w:r w:rsidRPr="00FE44C9">
          <w:rPr>
            <w:rStyle w:val="Hypertextovodkaz"/>
            <w:sz w:val="20"/>
            <w:szCs w:val="20"/>
            <w:shd w:val="clear" w:color="auto" w:fill="FFFFFF"/>
            <w:lang w:val="en-GB"/>
          </w:rPr>
          <w:t>current status</w:t>
        </w:r>
        <w:proofErr w:type="gramEnd"/>
        <w:r w:rsidRPr="00FE44C9">
          <w:rPr>
            <w:rStyle w:val="Hypertextovodkaz"/>
            <w:sz w:val="20"/>
            <w:szCs w:val="20"/>
            <w:shd w:val="clear" w:color="auto" w:fill="FFFFFF"/>
            <w:lang w:val="en-GB"/>
          </w:rPr>
          <w:t xml:space="preserve"> and prospects.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Veg. Sci. </w:t>
        </w:r>
        <w:r w:rsidRPr="00FE44C9">
          <w:rPr>
            <w:rStyle w:val="Hypertextovodkaz"/>
            <w:b/>
            <w:bCs/>
            <w:sz w:val="20"/>
            <w:szCs w:val="20"/>
            <w:shd w:val="clear" w:color="auto" w:fill="FFFFFF"/>
            <w:lang w:val="en-GB"/>
          </w:rPr>
          <w:t>49</w:t>
        </w:r>
        <w:r w:rsidRPr="00FE44C9">
          <w:rPr>
            <w:rStyle w:val="Hypertextovodkaz"/>
            <w:sz w:val="20"/>
            <w:szCs w:val="20"/>
            <w:shd w:val="clear" w:color="auto" w:fill="FFFFFF"/>
            <w:lang w:val="en-GB"/>
          </w:rPr>
          <w:t>: 123-132, 2022.</w:t>
        </w:r>
      </w:hyperlink>
    </w:p>
    <w:p w14:paraId="488FE47C" w14:textId="77777777" w:rsidR="00CF49D7" w:rsidRPr="00FE44C9" w:rsidRDefault="00CF49D7" w:rsidP="00CA3F45">
      <w:pPr>
        <w:ind w:left="142" w:hanging="142"/>
        <w:contextualSpacing/>
        <w:jc w:val="both"/>
        <w:rPr>
          <w:color w:val="000000" w:themeColor="text1"/>
          <w:sz w:val="20"/>
          <w:szCs w:val="20"/>
          <w:lang w:val="en-GB"/>
        </w:rPr>
      </w:pPr>
      <w:hyperlink r:id="rId39" w:history="1">
        <w:proofErr w:type="spellStart"/>
        <w:r w:rsidRPr="00FE44C9">
          <w:rPr>
            <w:rStyle w:val="Hypertextovodkaz"/>
            <w:sz w:val="20"/>
            <w:szCs w:val="20"/>
            <w:lang w:val="en-GB"/>
          </w:rPr>
          <w:t>Visakorpi</w:t>
        </w:r>
        <w:proofErr w:type="spellEnd"/>
        <w:r w:rsidRPr="00FE44C9">
          <w:rPr>
            <w:rStyle w:val="Hypertextovodkaz"/>
            <w:sz w:val="20"/>
            <w:szCs w:val="20"/>
            <w:lang w:val="en-GB"/>
          </w:rPr>
          <w:t xml:space="preserve"> K., Manzanedo R.D., Görlich A.S.</w:t>
        </w:r>
        <w:r w:rsidRPr="00FE44C9">
          <w:rPr>
            <w:rStyle w:val="Hypertextovodkaz"/>
            <w:i/>
            <w:iCs/>
            <w:sz w:val="20"/>
            <w:szCs w:val="20"/>
            <w:lang w:val="en-GB"/>
          </w:rPr>
          <w:t xml:space="preserve"> et al.</w:t>
        </w:r>
        <w:r w:rsidRPr="00FE44C9">
          <w:rPr>
            <w:rStyle w:val="Hypertextovodkaz"/>
            <w:sz w:val="20"/>
            <w:szCs w:val="20"/>
            <w:lang w:val="en-GB"/>
          </w:rPr>
          <w:t>: Leaf‐level resistance to frost, drought and heat covaries across European temperate tree seedlings. – J. Ecol.</w:t>
        </w:r>
        <w:r w:rsidRPr="00FE44C9">
          <w:rPr>
            <w:rStyle w:val="Hypertextovodkaz"/>
            <w:b/>
            <w:bCs/>
            <w:sz w:val="20"/>
            <w:szCs w:val="20"/>
            <w:lang w:val="en-GB"/>
          </w:rPr>
          <w:t> 112</w:t>
        </w:r>
        <w:r w:rsidRPr="00FE44C9">
          <w:rPr>
            <w:rStyle w:val="Hypertextovodkaz"/>
            <w:sz w:val="20"/>
            <w:szCs w:val="20"/>
            <w:lang w:val="en-GB"/>
          </w:rPr>
          <w:t>: 559-574, 2024.</w:t>
        </w:r>
      </w:hyperlink>
    </w:p>
    <w:p w14:paraId="533D3E17" w14:textId="751DC856" w:rsidR="00CF49D7" w:rsidRPr="00FE44C9" w:rsidRDefault="00CF49D7" w:rsidP="00CA3F45">
      <w:pPr>
        <w:ind w:left="142" w:hanging="142"/>
        <w:contextualSpacing/>
        <w:jc w:val="both"/>
        <w:rPr>
          <w:b/>
          <w:sz w:val="20"/>
          <w:szCs w:val="20"/>
          <w:lang w:val="en-GB"/>
        </w:rPr>
      </w:pPr>
      <w:hyperlink r:id="rId40" w:history="1">
        <w:r w:rsidRPr="00FE44C9">
          <w:rPr>
            <w:rStyle w:val="Hypertextovodkaz"/>
            <w:sz w:val="20"/>
            <w:szCs w:val="20"/>
            <w:lang w:val="en-GB"/>
          </w:rPr>
          <w:t xml:space="preserve">Višnjić Ć., </w:t>
        </w:r>
        <w:proofErr w:type="spellStart"/>
        <w:r w:rsidRPr="00FE44C9">
          <w:rPr>
            <w:rStyle w:val="Hypertextovodkaz"/>
            <w:sz w:val="20"/>
            <w:szCs w:val="20"/>
            <w:lang w:val="en-GB"/>
          </w:rPr>
          <w:t>Čilaš</w:t>
        </w:r>
        <w:proofErr w:type="spellEnd"/>
        <w:r w:rsidRPr="00FE44C9">
          <w:rPr>
            <w:rStyle w:val="Hypertextovodkaz"/>
            <w:sz w:val="20"/>
            <w:szCs w:val="20"/>
            <w:lang w:val="en-GB"/>
          </w:rPr>
          <w:t xml:space="preserve"> M., </w:t>
        </w:r>
        <w:proofErr w:type="spellStart"/>
        <w:r w:rsidRPr="00FE44C9">
          <w:rPr>
            <w:rStyle w:val="Hypertextovodkaz"/>
            <w:sz w:val="20"/>
            <w:szCs w:val="20"/>
            <w:lang w:val="en-GB"/>
          </w:rPr>
          <w:t>Ivojević</w:t>
        </w:r>
        <w:proofErr w:type="spellEnd"/>
        <w:r w:rsidRPr="00FE44C9">
          <w:rPr>
            <w:rStyle w:val="Hypertextovodkaz"/>
            <w:sz w:val="20"/>
            <w:szCs w:val="20"/>
            <w:lang w:val="en-GB"/>
          </w:rPr>
          <w:t xml:space="preserve"> S.: [Ecological and silvicultural characteristics and the possibility of introducing Lebanese cedar (</w:t>
        </w:r>
        <w:proofErr w:type="spellStart"/>
        <w:r w:rsidRPr="00FE44C9">
          <w:rPr>
            <w:rStyle w:val="Hypertextovodkaz"/>
            <w:i/>
            <w:sz w:val="20"/>
            <w:szCs w:val="20"/>
            <w:lang w:val="en-GB"/>
          </w:rPr>
          <w:t>Cedrus</w:t>
        </w:r>
        <w:proofErr w:type="spellEnd"/>
        <w:r w:rsidRPr="00FE44C9">
          <w:rPr>
            <w:rStyle w:val="Hypertextovodkaz"/>
            <w:i/>
            <w:sz w:val="20"/>
            <w:szCs w:val="20"/>
            <w:lang w:val="en-GB"/>
          </w:rPr>
          <w:t xml:space="preserve"> </w:t>
        </w:r>
        <w:proofErr w:type="spellStart"/>
        <w:r w:rsidRPr="00FE44C9">
          <w:rPr>
            <w:rStyle w:val="Hypertextovodkaz"/>
            <w:i/>
            <w:sz w:val="20"/>
            <w:szCs w:val="20"/>
            <w:lang w:val="en-GB"/>
          </w:rPr>
          <w:t>libani</w:t>
        </w:r>
        <w:proofErr w:type="spellEnd"/>
        <w:r w:rsidRPr="00FE44C9">
          <w:rPr>
            <w:rStyle w:val="Hypertextovodkaz"/>
            <w:sz w:val="20"/>
            <w:szCs w:val="20"/>
            <w:lang w:val="en-GB"/>
          </w:rPr>
          <w:t xml:space="preserve"> A. Rich.) in BiH facing climate change.] – </w:t>
        </w:r>
        <w:proofErr w:type="spellStart"/>
        <w:r w:rsidRPr="00FE44C9">
          <w:rPr>
            <w:rStyle w:val="Hypertextovodkaz"/>
            <w:sz w:val="20"/>
            <w:szCs w:val="20"/>
            <w:lang w:val="en-GB"/>
          </w:rPr>
          <w:t>Naše</w:t>
        </w:r>
        <w:proofErr w:type="spellEnd"/>
        <w:r w:rsidRPr="00FE44C9">
          <w:rPr>
            <w:rStyle w:val="Hypertextovodkaz"/>
            <w:sz w:val="20"/>
            <w:szCs w:val="20"/>
            <w:lang w:val="en-GB"/>
          </w:rPr>
          <w:t xml:space="preserve"> </w:t>
        </w:r>
        <w:proofErr w:type="spellStart"/>
        <w:r w:rsidRPr="00FE44C9">
          <w:rPr>
            <w:rStyle w:val="Hypertextovodkaz"/>
            <w:sz w:val="20"/>
            <w:szCs w:val="20"/>
            <w:lang w:val="en-GB"/>
          </w:rPr>
          <w:t>Šume</w:t>
        </w:r>
        <w:proofErr w:type="spellEnd"/>
        <w:r w:rsidRPr="00FE44C9">
          <w:rPr>
            <w:rStyle w:val="Hypertextovodkaz"/>
            <w:sz w:val="20"/>
            <w:szCs w:val="20"/>
            <w:lang w:val="en-GB"/>
          </w:rPr>
          <w:t xml:space="preserve"> </w:t>
        </w:r>
        <w:r w:rsidRPr="00FE44C9">
          <w:rPr>
            <w:rStyle w:val="Hypertextovodkaz"/>
            <w:b/>
            <w:bCs/>
            <w:sz w:val="20"/>
            <w:szCs w:val="20"/>
            <w:lang w:val="en-GB"/>
          </w:rPr>
          <w:t>20</w:t>
        </w:r>
        <w:r w:rsidRPr="00FE44C9">
          <w:rPr>
            <w:rStyle w:val="Hypertextovodkaz"/>
            <w:sz w:val="20"/>
            <w:szCs w:val="20"/>
            <w:lang w:val="en-GB"/>
          </w:rPr>
          <w:t>: 53-59, 2022.</w:t>
        </w:r>
      </w:hyperlink>
    </w:p>
    <w:p w14:paraId="6F83D869"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41" w:history="1">
        <w:proofErr w:type="spellStart"/>
        <w:r w:rsidRPr="00FE44C9">
          <w:rPr>
            <w:rStyle w:val="Hypertextovodkaz"/>
            <w:sz w:val="20"/>
            <w:szCs w:val="20"/>
            <w:shd w:val="clear" w:color="auto" w:fill="FFFFFF"/>
            <w:lang w:val="en-GB"/>
          </w:rPr>
          <w:t>Wierzgoń</w:t>
        </w:r>
        <w:proofErr w:type="spellEnd"/>
        <w:r w:rsidRPr="00FE44C9">
          <w:rPr>
            <w:rStyle w:val="Hypertextovodkaz"/>
            <w:sz w:val="20"/>
            <w:szCs w:val="20"/>
            <w:shd w:val="clear" w:color="auto" w:fill="FFFFFF"/>
            <w:lang w:val="en-GB"/>
          </w:rPr>
          <w:t xml:space="preserve"> M., </w:t>
        </w:r>
        <w:proofErr w:type="spellStart"/>
        <w:r w:rsidRPr="00FE44C9">
          <w:rPr>
            <w:rStyle w:val="Hypertextovodkaz"/>
            <w:sz w:val="20"/>
            <w:szCs w:val="20"/>
            <w:shd w:val="clear" w:color="auto" w:fill="FFFFFF"/>
            <w:lang w:val="en-GB"/>
          </w:rPr>
          <w:t>Ivanets</w:t>
        </w:r>
        <w:proofErr w:type="spellEnd"/>
        <w:r w:rsidRPr="00FE44C9">
          <w:rPr>
            <w:rStyle w:val="Hypertextovodkaz"/>
            <w:sz w:val="20"/>
            <w:szCs w:val="20"/>
            <w:shd w:val="clear" w:color="auto" w:fill="FFFFFF"/>
            <w:lang w:val="en-GB"/>
          </w:rPr>
          <w:t xml:space="preserve"> V., </w:t>
        </w:r>
        <w:proofErr w:type="spellStart"/>
        <w:r w:rsidRPr="00FE44C9">
          <w:rPr>
            <w:rStyle w:val="Hypertextovodkaz"/>
            <w:sz w:val="20"/>
            <w:szCs w:val="20"/>
            <w:shd w:val="clear" w:color="auto" w:fill="FFFFFF"/>
            <w:lang w:val="en-GB"/>
          </w:rPr>
          <w:t>Prekrasna-Kviatkovska</w:t>
        </w:r>
        <w:proofErr w:type="spellEnd"/>
        <w:r w:rsidRPr="00FE44C9">
          <w:rPr>
            <w:rStyle w:val="Hypertextovodkaz"/>
            <w:sz w:val="20"/>
            <w:szCs w:val="20"/>
            <w:shd w:val="clear" w:color="auto" w:fill="FFFFFF"/>
            <w:lang w:val="en-GB"/>
          </w:rPr>
          <w:t xml:space="preserve"> Y.</w:t>
        </w:r>
        <w:r w:rsidRPr="00FE44C9">
          <w:rPr>
            <w:rStyle w:val="Hypertextovodkaz"/>
            <w:i/>
            <w:iCs/>
            <w:sz w:val="20"/>
            <w:szCs w:val="20"/>
            <w:lang w:val="en-GB"/>
          </w:rPr>
          <w:t xml:space="preserve"> et al.</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Moss bank composition on Galindez Island (Argentine Islands, maritime Antarctic).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Polar Biol. </w:t>
        </w:r>
        <w:r w:rsidRPr="00FE44C9">
          <w:rPr>
            <w:rStyle w:val="Hypertextovodkaz"/>
            <w:b/>
            <w:bCs/>
            <w:sz w:val="20"/>
            <w:szCs w:val="20"/>
            <w:shd w:val="clear" w:color="auto" w:fill="FFFFFF"/>
            <w:lang w:val="en-GB"/>
          </w:rPr>
          <w:t>46</w:t>
        </w:r>
        <w:r w:rsidRPr="00FE44C9">
          <w:rPr>
            <w:rStyle w:val="Hypertextovodkaz"/>
            <w:sz w:val="20"/>
            <w:szCs w:val="20"/>
            <w:shd w:val="clear" w:color="auto" w:fill="FFFFFF"/>
            <w:lang w:val="en-GB"/>
          </w:rPr>
          <w:t>: 1235-1249, 2023.</w:t>
        </w:r>
      </w:hyperlink>
    </w:p>
    <w:p w14:paraId="30122F1A" w14:textId="77777777" w:rsidR="00CF49D7" w:rsidRPr="00FE44C9" w:rsidRDefault="00CF49D7" w:rsidP="00CA3F45">
      <w:pPr>
        <w:ind w:left="142" w:hanging="142"/>
        <w:contextualSpacing/>
        <w:jc w:val="both"/>
        <w:rPr>
          <w:color w:val="000000" w:themeColor="text1"/>
          <w:sz w:val="20"/>
          <w:szCs w:val="20"/>
          <w:shd w:val="clear" w:color="auto" w:fill="FFFFFF"/>
          <w:lang w:val="en-GB"/>
        </w:rPr>
      </w:pPr>
      <w:hyperlink r:id="rId42" w:history="1">
        <w:proofErr w:type="spellStart"/>
        <w:r w:rsidRPr="00FE44C9">
          <w:rPr>
            <w:rStyle w:val="Hypertextovodkaz"/>
            <w:sz w:val="20"/>
            <w:szCs w:val="20"/>
            <w:shd w:val="clear" w:color="auto" w:fill="FFFFFF"/>
            <w:lang w:val="en-GB"/>
          </w:rPr>
          <w:t>Wróblewska</w:t>
        </w:r>
        <w:proofErr w:type="spellEnd"/>
        <w:r w:rsidRPr="00FE44C9">
          <w:rPr>
            <w:rStyle w:val="Hypertextovodkaz"/>
            <w:sz w:val="20"/>
            <w:szCs w:val="20"/>
            <w:shd w:val="clear" w:color="auto" w:fill="FFFFFF"/>
            <w:lang w:val="en-GB"/>
          </w:rPr>
          <w:t xml:space="preserve"> A.: Study on flowering biology and seed sets of selected ornamental species from </w:t>
        </w:r>
        <w:proofErr w:type="spellStart"/>
        <w:r w:rsidRPr="00FE44C9">
          <w:rPr>
            <w:rStyle w:val="Hypertextovodkaz"/>
            <w:sz w:val="20"/>
            <w:szCs w:val="20"/>
            <w:shd w:val="clear" w:color="auto" w:fill="FFFFFF"/>
            <w:lang w:val="en-GB"/>
          </w:rPr>
          <w:t>Malvaceae</w:t>
        </w:r>
        <w:proofErr w:type="spellEnd"/>
        <w:r w:rsidRPr="00FE44C9">
          <w:rPr>
            <w:rStyle w:val="Hypertextovodkaz"/>
            <w:sz w:val="20"/>
            <w:szCs w:val="20"/>
            <w:shd w:val="clear" w:color="auto" w:fill="FFFFFF"/>
            <w:lang w:val="en-GB"/>
          </w:rPr>
          <w:t xml:space="preserve"> family. </w:t>
        </w:r>
        <w:r w:rsidRPr="00FE44C9">
          <w:rPr>
            <w:rStyle w:val="Hypertextovodkaz"/>
            <w:sz w:val="20"/>
            <w:szCs w:val="20"/>
            <w:lang w:val="en-GB"/>
          </w:rPr>
          <w:t xml:space="preserve">– </w:t>
        </w:r>
        <w:r w:rsidRPr="00FE44C9">
          <w:rPr>
            <w:rStyle w:val="Hypertextovodkaz"/>
            <w:sz w:val="20"/>
            <w:szCs w:val="20"/>
            <w:shd w:val="clear" w:color="auto" w:fill="FFFFFF"/>
            <w:lang w:val="en-GB"/>
          </w:rPr>
          <w:t xml:space="preserve">J. </w:t>
        </w:r>
        <w:proofErr w:type="spellStart"/>
        <w:r w:rsidRPr="00FE44C9">
          <w:rPr>
            <w:rStyle w:val="Hypertextovodkaz"/>
            <w:sz w:val="20"/>
            <w:szCs w:val="20"/>
            <w:shd w:val="clear" w:color="auto" w:fill="FFFFFF"/>
            <w:lang w:val="en-GB"/>
          </w:rPr>
          <w:t>Apic</w:t>
        </w:r>
        <w:proofErr w:type="spellEnd"/>
        <w:r w:rsidRPr="00FE44C9">
          <w:rPr>
            <w:rStyle w:val="Hypertextovodkaz"/>
            <w:sz w:val="20"/>
            <w:szCs w:val="20"/>
            <w:shd w:val="clear" w:color="auto" w:fill="FFFFFF"/>
            <w:lang w:val="en-GB"/>
          </w:rPr>
          <w:t xml:space="preserve">. Sci. </w:t>
        </w:r>
        <w:r w:rsidRPr="00FE44C9">
          <w:rPr>
            <w:rStyle w:val="Hypertextovodkaz"/>
            <w:b/>
            <w:bCs/>
            <w:sz w:val="20"/>
            <w:szCs w:val="20"/>
            <w:shd w:val="clear" w:color="auto" w:fill="FFFFFF"/>
            <w:lang w:val="en-GB"/>
          </w:rPr>
          <w:t>53</w:t>
        </w:r>
        <w:r w:rsidRPr="00FE44C9">
          <w:rPr>
            <w:rStyle w:val="Hypertextovodkaz"/>
            <w:sz w:val="20"/>
            <w:szCs w:val="20"/>
            <w:shd w:val="clear" w:color="auto" w:fill="FFFFFF"/>
            <w:lang w:val="en-GB"/>
          </w:rPr>
          <w:t>: 29-36, 2009.</w:t>
        </w:r>
      </w:hyperlink>
    </w:p>
    <w:p w14:paraId="44A5D522" w14:textId="77777777" w:rsidR="00CF49D7" w:rsidRPr="00FE44C9" w:rsidRDefault="00CF49D7" w:rsidP="00CA3F45">
      <w:pPr>
        <w:ind w:left="142" w:hanging="142"/>
        <w:contextualSpacing/>
        <w:jc w:val="both"/>
        <w:rPr>
          <w:color w:val="000000" w:themeColor="text1"/>
          <w:sz w:val="20"/>
          <w:szCs w:val="20"/>
          <w:lang w:val="en-GB"/>
        </w:rPr>
      </w:pPr>
      <w:hyperlink r:id="rId43" w:history="1">
        <w:r w:rsidRPr="00FE44C9">
          <w:rPr>
            <w:rStyle w:val="Hypertextovodkaz"/>
            <w:sz w:val="20"/>
            <w:szCs w:val="20"/>
            <w:lang w:val="en-GB"/>
          </w:rPr>
          <w:t xml:space="preserve">Zsolnay N., </w:t>
        </w:r>
        <w:proofErr w:type="spellStart"/>
        <w:r w:rsidRPr="00FE44C9">
          <w:rPr>
            <w:rStyle w:val="Hypertextovodkaz"/>
            <w:sz w:val="20"/>
            <w:szCs w:val="20"/>
            <w:lang w:val="en-GB"/>
          </w:rPr>
          <w:t>Walentowitz</w:t>
        </w:r>
        <w:proofErr w:type="spellEnd"/>
        <w:r w:rsidRPr="00FE44C9">
          <w:rPr>
            <w:rStyle w:val="Hypertextovodkaz"/>
            <w:sz w:val="20"/>
            <w:szCs w:val="20"/>
            <w:lang w:val="en-GB"/>
          </w:rPr>
          <w:t xml:space="preserve"> A., Aas G.: Impact of climatic conditions on radial growth of non-native </w:t>
        </w:r>
        <w:proofErr w:type="spellStart"/>
        <w:r w:rsidRPr="00FE44C9">
          <w:rPr>
            <w:rStyle w:val="Hypertextovodkaz"/>
            <w:i/>
            <w:sz w:val="20"/>
            <w:szCs w:val="20"/>
            <w:lang w:val="en-GB"/>
          </w:rPr>
          <w:t>Cedrus</w:t>
        </w:r>
        <w:proofErr w:type="spellEnd"/>
        <w:r w:rsidRPr="00FE44C9">
          <w:rPr>
            <w:rStyle w:val="Hypertextovodkaz"/>
            <w:i/>
            <w:sz w:val="20"/>
            <w:szCs w:val="20"/>
            <w:lang w:val="en-GB"/>
          </w:rPr>
          <w:t xml:space="preserve"> </w:t>
        </w:r>
        <w:proofErr w:type="spellStart"/>
        <w:r w:rsidRPr="00FE44C9">
          <w:rPr>
            <w:rStyle w:val="Hypertextovodkaz"/>
            <w:i/>
            <w:sz w:val="20"/>
            <w:szCs w:val="20"/>
            <w:lang w:val="en-GB"/>
          </w:rPr>
          <w:t>libani</w:t>
        </w:r>
        <w:proofErr w:type="spellEnd"/>
        <w:r w:rsidRPr="00FE44C9">
          <w:rPr>
            <w:rStyle w:val="Hypertextovodkaz"/>
            <w:sz w:val="20"/>
            <w:szCs w:val="20"/>
            <w:lang w:val="en-GB"/>
          </w:rPr>
          <w:t xml:space="preserve"> compared to native conifers in Central Europe. – </w:t>
        </w:r>
        <w:proofErr w:type="spellStart"/>
        <w:r w:rsidRPr="00FE44C9">
          <w:rPr>
            <w:rStyle w:val="Hypertextovodkaz"/>
            <w:sz w:val="20"/>
            <w:szCs w:val="20"/>
            <w:lang w:val="en-GB"/>
          </w:rPr>
          <w:t>PLoS</w:t>
        </w:r>
        <w:proofErr w:type="spellEnd"/>
        <w:r w:rsidRPr="00FE44C9">
          <w:rPr>
            <w:rStyle w:val="Hypertextovodkaz"/>
            <w:sz w:val="20"/>
            <w:szCs w:val="20"/>
            <w:lang w:val="en-GB"/>
          </w:rPr>
          <w:t xml:space="preserve"> ONE </w:t>
        </w:r>
        <w:r w:rsidRPr="00FE44C9">
          <w:rPr>
            <w:rStyle w:val="Hypertextovodkaz"/>
            <w:b/>
            <w:bCs/>
            <w:sz w:val="20"/>
            <w:szCs w:val="20"/>
            <w:lang w:val="en-GB"/>
          </w:rPr>
          <w:t>18</w:t>
        </w:r>
        <w:r w:rsidRPr="00FE44C9">
          <w:rPr>
            <w:rStyle w:val="Hypertextovodkaz"/>
            <w:sz w:val="20"/>
            <w:szCs w:val="20"/>
            <w:lang w:val="en-GB"/>
          </w:rPr>
          <w:t>: e0275317, 2023.</w:t>
        </w:r>
      </w:hyperlink>
    </w:p>
    <w:p w14:paraId="4EC9BB18" w14:textId="77777777" w:rsidR="00547146" w:rsidRPr="00FE44C9" w:rsidRDefault="00547146" w:rsidP="00FE44C9">
      <w:pPr>
        <w:contextualSpacing/>
        <w:jc w:val="both"/>
        <w:rPr>
          <w:sz w:val="20"/>
          <w:szCs w:val="20"/>
        </w:rPr>
      </w:pPr>
    </w:p>
    <w:sectPr w:rsidR="00547146" w:rsidRPr="00FE44C9" w:rsidSect="00CF49D7">
      <w:headerReference w:type="even" r:id="rId44"/>
      <w:headerReference w:type="default" r:id="rId45"/>
      <w:footerReference w:type="default" r:id="rId46"/>
      <w:headerReference w:type="first" r:id="rId47"/>
      <w:footerReference w:type="first" r:id="rId48"/>
      <w:pgSz w:w="11906" w:h="16838" w:code="9"/>
      <w:pgMar w:top="1417" w:right="720" w:bottom="1077" w:left="720" w:header="1020" w:footer="340" w:gutter="0"/>
      <w:lnNumType w:countBy="1"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1078" w14:textId="77777777" w:rsidR="0073180B" w:rsidRDefault="0073180B">
      <w:r>
        <w:separator/>
      </w:r>
    </w:p>
  </w:endnote>
  <w:endnote w:type="continuationSeparator" w:id="0">
    <w:p w14:paraId="5D2F1D8D" w14:textId="77777777" w:rsidR="0073180B" w:rsidRDefault="0073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51D" w14:textId="77777777" w:rsidR="00CF49D7" w:rsidRPr="003900EE" w:rsidRDefault="00CF49D7" w:rsidP="00F263AB">
    <w:pPr>
      <w:pStyle w:val="Zpat"/>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5598" w14:textId="77777777" w:rsidR="00CF49D7" w:rsidRDefault="00CF49D7" w:rsidP="003B04F6">
    <w:pPr>
      <w:tabs>
        <w:tab w:val="right" w:pos="8844"/>
      </w:tabs>
      <w:adjustRightInd w:val="0"/>
      <w:snapToGrid w:val="0"/>
      <w:spacing w:before="480" w:line="100" w:lineRule="exac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986A" w14:textId="77777777" w:rsidR="0073180B" w:rsidRDefault="0073180B">
      <w:r>
        <w:separator/>
      </w:r>
    </w:p>
  </w:footnote>
  <w:footnote w:type="continuationSeparator" w:id="0">
    <w:p w14:paraId="4E7A834C" w14:textId="77777777" w:rsidR="0073180B" w:rsidRDefault="00731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471D" w14:textId="77777777" w:rsidR="00CF49D7" w:rsidRDefault="00CF49D7" w:rsidP="00F263AB">
    <w:pPr>
      <w:pStyle w:val="Zhlav"/>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08DC" w14:textId="77777777" w:rsidR="00CF49D7" w:rsidRDefault="00CF49D7" w:rsidP="00BF3AEE">
    <w:pPr>
      <w:tabs>
        <w:tab w:val="right" w:pos="10466"/>
      </w:tabs>
      <w:adjustRightInd w:val="0"/>
      <w:snapToGrid w:val="0"/>
      <w:rPr>
        <w:sz w:val="16"/>
      </w:rPr>
    </w:pPr>
    <w:r>
      <w:rPr>
        <w:sz w:val="16"/>
      </w:rPr>
      <w:tab/>
    </w:r>
    <w:r>
      <w:rPr>
        <w:sz w:val="16"/>
      </w:rPr>
      <w:fldChar w:fldCharType="begin"/>
    </w:r>
    <w:r>
      <w:rPr>
        <w:sz w:val="16"/>
      </w:rPr>
      <w:instrText xml:space="preserve"> PAGE   \* MERGEFORMAT </w:instrText>
    </w:r>
    <w:r>
      <w:rPr>
        <w:sz w:val="16"/>
      </w:rPr>
      <w:fldChar w:fldCharType="separate"/>
    </w:r>
    <w:r>
      <w:rPr>
        <w:noProof/>
        <w:sz w:val="16"/>
      </w:rPr>
      <w:t>17</w:t>
    </w:r>
    <w:r>
      <w:rPr>
        <w:sz w:val="16"/>
      </w:rPr>
      <w:fldChar w:fldCharType="end"/>
    </w:r>
    <w:r>
      <w:rPr>
        <w:sz w:val="16"/>
      </w:rPr>
      <w:t xml:space="preserve"> </w:t>
    </w:r>
    <w:proofErr w:type="spellStart"/>
    <w:r>
      <w:rPr>
        <w:sz w:val="16"/>
      </w:rPr>
      <w:t>of</w:t>
    </w:r>
    <w:proofErr w:type="spellEnd"/>
    <w:r>
      <w:rPr>
        <w:sz w:val="16"/>
      </w:rPr>
      <w:t xml:space="preserve"> </w:t>
    </w:r>
    <w:r>
      <w:rPr>
        <w:sz w:val="16"/>
      </w:rPr>
      <w:fldChar w:fldCharType="begin"/>
    </w:r>
    <w:r>
      <w:rPr>
        <w:sz w:val="16"/>
      </w:rPr>
      <w:instrText xml:space="preserve"> NUMPAGES   \* MERGEFORMAT </w:instrText>
    </w:r>
    <w:r>
      <w:rPr>
        <w:sz w:val="16"/>
      </w:rPr>
      <w:fldChar w:fldCharType="separate"/>
    </w:r>
    <w:r>
      <w:rPr>
        <w:noProof/>
        <w:sz w:val="16"/>
      </w:rPr>
      <w:t>32</w:t>
    </w:r>
    <w:r>
      <w:rPr>
        <w:sz w:val="16"/>
      </w:rPr>
      <w:fldChar w:fldCharType="end"/>
    </w:r>
  </w:p>
  <w:p w14:paraId="02158BC2" w14:textId="77777777" w:rsidR="00CF49D7" w:rsidRPr="005764BF" w:rsidRDefault="00CF49D7" w:rsidP="003B04F6">
    <w:pPr>
      <w:tabs>
        <w:tab w:val="right" w:pos="8844"/>
      </w:tabs>
      <w:adjustRightInd w:val="0"/>
      <w:snapToGrid w:val="0"/>
      <w:spacing w:after="480" w:line="100" w:lineRule="exac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57B5" w14:textId="77777777" w:rsidR="00CF49D7" w:rsidRPr="000F2327" w:rsidRDefault="00CF49D7" w:rsidP="003B04F6">
    <w:pPr>
      <w:adjustRightInd w:val="0"/>
      <w:snapToGrid w:val="0"/>
      <w:spacing w:line="1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1A1"/>
    <w:multiLevelType w:val="hybridMultilevel"/>
    <w:tmpl w:val="0FDCB6C0"/>
    <w:lvl w:ilvl="0" w:tplc="9416961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E96C8760"/>
    <w:lvl w:ilvl="0" w:tplc="4650BA20">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94423"/>
    <w:multiLevelType w:val="hybridMultilevel"/>
    <w:tmpl w:val="85A218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0C6F5D"/>
    <w:multiLevelType w:val="hybridMultilevel"/>
    <w:tmpl w:val="01CEA212"/>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1E4D212E"/>
    <w:multiLevelType w:val="multilevel"/>
    <w:tmpl w:val="1C8A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15BA3"/>
    <w:multiLevelType w:val="hybridMultilevel"/>
    <w:tmpl w:val="72F208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9"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8C043B"/>
    <w:multiLevelType w:val="hybridMultilevel"/>
    <w:tmpl w:val="D8F00C8A"/>
    <w:lvl w:ilvl="0" w:tplc="1AF444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E27C23"/>
    <w:multiLevelType w:val="hybridMultilevel"/>
    <w:tmpl w:val="F244A1C8"/>
    <w:lvl w:ilvl="0" w:tplc="703E862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E3BBD"/>
    <w:multiLevelType w:val="hybridMultilevel"/>
    <w:tmpl w:val="ED102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DE33950"/>
    <w:multiLevelType w:val="hybridMultilevel"/>
    <w:tmpl w:val="89A03FB0"/>
    <w:lvl w:ilvl="0" w:tplc="9C20EB1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75B53"/>
    <w:multiLevelType w:val="hybridMultilevel"/>
    <w:tmpl w:val="AFDAB114"/>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7"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80345F"/>
    <w:multiLevelType w:val="multilevel"/>
    <w:tmpl w:val="9B32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148883">
    <w:abstractNumId w:val="8"/>
  </w:num>
  <w:num w:numId="2" w16cid:durableId="1649825673">
    <w:abstractNumId w:val="11"/>
  </w:num>
  <w:num w:numId="3" w16cid:durableId="1693995053">
    <w:abstractNumId w:val="6"/>
  </w:num>
  <w:num w:numId="4" w16cid:durableId="1649087457">
    <w:abstractNumId w:val="9"/>
  </w:num>
  <w:num w:numId="5" w16cid:durableId="837616485">
    <w:abstractNumId w:val="16"/>
  </w:num>
  <w:num w:numId="6" w16cid:durableId="1895969350">
    <w:abstractNumId w:val="4"/>
  </w:num>
  <w:num w:numId="7" w16cid:durableId="8351532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577447">
    <w:abstractNumId w:val="1"/>
  </w:num>
  <w:num w:numId="9" w16cid:durableId="517938074">
    <w:abstractNumId w:val="17"/>
  </w:num>
  <w:num w:numId="10" w16cid:durableId="990328121">
    <w:abstractNumId w:val="18"/>
  </w:num>
  <w:num w:numId="11" w16cid:durableId="931936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9657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8632695">
    <w:abstractNumId w:val="2"/>
  </w:num>
  <w:num w:numId="14" w16cid:durableId="1305089376">
    <w:abstractNumId w:val="15"/>
  </w:num>
  <w:num w:numId="15" w16cid:durableId="227422055">
    <w:abstractNumId w:val="0"/>
  </w:num>
  <w:num w:numId="16" w16cid:durableId="334890624">
    <w:abstractNumId w:val="14"/>
  </w:num>
  <w:num w:numId="17" w16cid:durableId="887227678">
    <w:abstractNumId w:val="12"/>
  </w:num>
  <w:num w:numId="18" w16cid:durableId="2120447007">
    <w:abstractNumId w:val="19"/>
  </w:num>
  <w:num w:numId="19" w16cid:durableId="74205093">
    <w:abstractNumId w:val="5"/>
  </w:num>
  <w:num w:numId="20" w16cid:durableId="637029612">
    <w:abstractNumId w:val="3"/>
  </w:num>
  <w:num w:numId="21" w16cid:durableId="873612807">
    <w:abstractNumId w:val="10"/>
  </w:num>
  <w:num w:numId="22" w16cid:durableId="439646261">
    <w:abstractNumId w:val="7"/>
  </w:num>
  <w:num w:numId="23" w16cid:durableId="18522572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wN7EwtjS1NDEyszRV0lEKTi0uzszPAykwrAUAYa3mRCwAAAA="/>
  </w:docVars>
  <w:rsids>
    <w:rsidRoot w:val="00CF49D7"/>
    <w:rsid w:val="000B088F"/>
    <w:rsid w:val="00171E22"/>
    <w:rsid w:val="001F688A"/>
    <w:rsid w:val="002D2C45"/>
    <w:rsid w:val="002F1503"/>
    <w:rsid w:val="003B52AC"/>
    <w:rsid w:val="003E64BA"/>
    <w:rsid w:val="00462ACF"/>
    <w:rsid w:val="004B1507"/>
    <w:rsid w:val="0053198D"/>
    <w:rsid w:val="00547146"/>
    <w:rsid w:val="005553C2"/>
    <w:rsid w:val="0073180B"/>
    <w:rsid w:val="00A0438C"/>
    <w:rsid w:val="00A70034"/>
    <w:rsid w:val="00CA3F45"/>
    <w:rsid w:val="00CF49D7"/>
    <w:rsid w:val="00F228A1"/>
    <w:rsid w:val="00FB7BF6"/>
    <w:rsid w:val="00FE44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CB2C"/>
  <w15:chartTrackingRefBased/>
  <w15:docId w15:val="{5D22BFE3-9D46-4962-8659-627CCD22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49D7"/>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
    <w:next w:val="Normln"/>
    <w:link w:val="Nadpis1Char"/>
    <w:uiPriority w:val="9"/>
    <w:qFormat/>
    <w:rsid w:val="00CF4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F4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F49D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F49D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F49D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F49D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F49D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F49D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F49D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F49D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F49D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F49D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F49D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F49D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F49D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F49D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F49D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F49D7"/>
    <w:rPr>
      <w:rFonts w:eastAsiaTheme="majorEastAsia" w:cstheme="majorBidi"/>
      <w:color w:val="272727" w:themeColor="text1" w:themeTint="D8"/>
    </w:rPr>
  </w:style>
  <w:style w:type="paragraph" w:styleId="Nzev">
    <w:name w:val="Title"/>
    <w:basedOn w:val="Normln"/>
    <w:next w:val="Normln"/>
    <w:link w:val="NzevChar"/>
    <w:uiPriority w:val="10"/>
    <w:qFormat/>
    <w:rsid w:val="00CF49D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F49D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F49D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F49D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F49D7"/>
    <w:pPr>
      <w:spacing w:before="160"/>
      <w:jc w:val="center"/>
    </w:pPr>
    <w:rPr>
      <w:i/>
      <w:iCs/>
      <w:color w:val="404040" w:themeColor="text1" w:themeTint="BF"/>
    </w:rPr>
  </w:style>
  <w:style w:type="character" w:customStyle="1" w:styleId="CittChar">
    <w:name w:val="Citát Char"/>
    <w:basedOn w:val="Standardnpsmoodstavce"/>
    <w:link w:val="Citt"/>
    <w:uiPriority w:val="29"/>
    <w:rsid w:val="00CF49D7"/>
    <w:rPr>
      <w:i/>
      <w:iCs/>
      <w:color w:val="404040" w:themeColor="text1" w:themeTint="BF"/>
    </w:rPr>
  </w:style>
  <w:style w:type="paragraph" w:styleId="Odstavecseseznamem">
    <w:name w:val="List Paragraph"/>
    <w:basedOn w:val="Normln"/>
    <w:uiPriority w:val="34"/>
    <w:qFormat/>
    <w:rsid w:val="00CF49D7"/>
    <w:pPr>
      <w:ind w:left="720"/>
      <w:contextualSpacing/>
    </w:pPr>
  </w:style>
  <w:style w:type="character" w:styleId="Zdraznnintenzivn">
    <w:name w:val="Intense Emphasis"/>
    <w:basedOn w:val="Standardnpsmoodstavce"/>
    <w:uiPriority w:val="21"/>
    <w:qFormat/>
    <w:rsid w:val="00CF49D7"/>
    <w:rPr>
      <w:i/>
      <w:iCs/>
      <w:color w:val="2F5496" w:themeColor="accent1" w:themeShade="BF"/>
    </w:rPr>
  </w:style>
  <w:style w:type="paragraph" w:styleId="Vrazncitt">
    <w:name w:val="Intense Quote"/>
    <w:basedOn w:val="Normln"/>
    <w:next w:val="Normln"/>
    <w:link w:val="VrazncittChar"/>
    <w:uiPriority w:val="30"/>
    <w:qFormat/>
    <w:rsid w:val="00CF4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F49D7"/>
    <w:rPr>
      <w:i/>
      <w:iCs/>
      <w:color w:val="2F5496" w:themeColor="accent1" w:themeShade="BF"/>
    </w:rPr>
  </w:style>
  <w:style w:type="character" w:styleId="Odkazintenzivn">
    <w:name w:val="Intense Reference"/>
    <w:basedOn w:val="Standardnpsmoodstavce"/>
    <w:uiPriority w:val="32"/>
    <w:qFormat/>
    <w:rsid w:val="00CF49D7"/>
    <w:rPr>
      <w:b/>
      <w:bCs/>
      <w:smallCaps/>
      <w:color w:val="2F5496" w:themeColor="accent1" w:themeShade="BF"/>
      <w:spacing w:val="5"/>
    </w:rPr>
  </w:style>
  <w:style w:type="paragraph" w:customStyle="1" w:styleId="MDPI11articletype">
    <w:name w:val="MDPI_1.1_article_type"/>
    <w:next w:val="Normln"/>
    <w:qFormat/>
    <w:rsid w:val="00CF49D7"/>
    <w:pPr>
      <w:adjustRightInd w:val="0"/>
      <w:snapToGrid w:val="0"/>
      <w:spacing w:before="240" w:after="0" w:line="240" w:lineRule="auto"/>
    </w:pPr>
    <w:rPr>
      <w:rFonts w:ascii="Palatino Linotype" w:eastAsia="Times New Roman" w:hAnsi="Palatino Linotype" w:cs="Times New Roman"/>
      <w:i/>
      <w:snapToGrid w:val="0"/>
      <w:color w:val="000000"/>
      <w:kern w:val="0"/>
      <w:sz w:val="20"/>
      <w:lang w:val="en-US" w:eastAsia="de-DE" w:bidi="en-US"/>
    </w:rPr>
  </w:style>
  <w:style w:type="paragraph" w:customStyle="1" w:styleId="MDPI12title">
    <w:name w:val="MDPI_1.2_title"/>
    <w:next w:val="Normln"/>
    <w:qFormat/>
    <w:rsid w:val="00CF49D7"/>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rPr>
  </w:style>
  <w:style w:type="paragraph" w:customStyle="1" w:styleId="MDPI13authornames">
    <w:name w:val="MDPI_1.3_authornames"/>
    <w:next w:val="Normln"/>
    <w:qFormat/>
    <w:rsid w:val="00CF49D7"/>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rPr>
  </w:style>
  <w:style w:type="paragraph" w:customStyle="1" w:styleId="MDPI14history">
    <w:name w:val="MDPI_1.4_history"/>
    <w:basedOn w:val="Normln"/>
    <w:next w:val="Normln"/>
    <w:qFormat/>
    <w:rsid w:val="00CF49D7"/>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16affiliation">
    <w:name w:val="MDPI_1.6_affiliation"/>
    <w:qFormat/>
    <w:rsid w:val="00CF49D7"/>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MDPI17abstract">
    <w:name w:val="MDPI_1.7_abstract"/>
    <w:next w:val="Normln"/>
    <w:qFormat/>
    <w:rsid w:val="00CF49D7"/>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lang w:val="en-US" w:eastAsia="de-DE" w:bidi="en-US"/>
    </w:rPr>
  </w:style>
  <w:style w:type="paragraph" w:customStyle="1" w:styleId="MDPI18keywords">
    <w:name w:val="MDPI_1.8_keywords"/>
    <w:next w:val="Normln"/>
    <w:qFormat/>
    <w:rsid w:val="00CF49D7"/>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lang w:val="en-US" w:eastAsia="de-DE" w:bidi="en-US"/>
    </w:rPr>
  </w:style>
  <w:style w:type="paragraph" w:customStyle="1" w:styleId="MDPI19line">
    <w:name w:val="MDPI_1.9_line"/>
    <w:qFormat/>
    <w:rsid w:val="00CF49D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szCs w:val="24"/>
      <w:lang w:val="en-US" w:eastAsia="de-DE" w:bidi="en-US"/>
    </w:rPr>
  </w:style>
  <w:style w:type="table" w:customStyle="1" w:styleId="Mdeck5tablebodythreelines">
    <w:name w:val="M_deck_5_table_body_three_lines"/>
    <w:basedOn w:val="Normlntabulka"/>
    <w:uiPriority w:val="99"/>
    <w:rsid w:val="00CF49D7"/>
    <w:pPr>
      <w:adjustRightInd w:val="0"/>
      <w:snapToGrid w:val="0"/>
      <w:spacing w:after="0" w:line="300" w:lineRule="exact"/>
      <w:jc w:val="center"/>
    </w:pPr>
    <w:rPr>
      <w:rFonts w:ascii="Times New Roman" w:eastAsia="SimSun" w:hAnsi="Times New Roman" w:cs="Times New Roman"/>
      <w:kern w:val="0"/>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Mkatabulky">
    <w:name w:val="Table Grid"/>
    <w:basedOn w:val="Normlntabulka"/>
    <w:uiPriority w:val="39"/>
    <w:rsid w:val="00CF49D7"/>
    <w:pPr>
      <w:spacing w:after="0" w:line="260" w:lineRule="atLeast"/>
      <w:jc w:val="both"/>
    </w:pPr>
    <w:rPr>
      <w:rFonts w:ascii="Palatino Linotype" w:eastAsia="SimSun" w:hAnsi="Palatino Linotype" w:cs="Times New Roman"/>
      <w:color w:val="000000"/>
      <w:kern w:val="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CF49D7"/>
    <w:pPr>
      <w:tabs>
        <w:tab w:val="center" w:pos="4153"/>
        <w:tab w:val="right" w:pos="8306"/>
      </w:tabs>
      <w:snapToGrid w:val="0"/>
      <w:spacing w:line="240" w:lineRule="atLeast"/>
      <w:jc w:val="both"/>
    </w:pPr>
    <w:rPr>
      <w:rFonts w:ascii="Palatino Linotype" w:eastAsia="SimSun" w:hAnsi="Palatino Linotype"/>
      <w:noProof/>
      <w:color w:val="000000"/>
      <w:sz w:val="20"/>
      <w:szCs w:val="18"/>
      <w:lang w:val="en-US" w:eastAsia="zh-CN"/>
    </w:rPr>
  </w:style>
  <w:style w:type="character" w:customStyle="1" w:styleId="ZpatChar">
    <w:name w:val="Zápatí Char"/>
    <w:basedOn w:val="Standardnpsmoodstavce"/>
    <w:link w:val="Zpat"/>
    <w:uiPriority w:val="99"/>
    <w:rsid w:val="00CF49D7"/>
    <w:rPr>
      <w:rFonts w:ascii="Palatino Linotype" w:eastAsia="SimSun" w:hAnsi="Palatino Linotype" w:cs="Times New Roman"/>
      <w:noProof/>
      <w:color w:val="000000"/>
      <w:kern w:val="0"/>
      <w:sz w:val="20"/>
      <w:szCs w:val="18"/>
      <w:lang w:val="en-US" w:eastAsia="zh-CN"/>
    </w:rPr>
  </w:style>
  <w:style w:type="paragraph" w:styleId="Zhlav">
    <w:name w:val="header"/>
    <w:basedOn w:val="Normln"/>
    <w:link w:val="ZhlavChar"/>
    <w:uiPriority w:val="99"/>
    <w:rsid w:val="00CF49D7"/>
    <w:pPr>
      <w:pBdr>
        <w:bottom w:val="single" w:sz="6" w:space="1" w:color="auto"/>
      </w:pBdr>
      <w:tabs>
        <w:tab w:val="center" w:pos="4153"/>
        <w:tab w:val="right" w:pos="8306"/>
      </w:tabs>
      <w:snapToGrid w:val="0"/>
      <w:spacing w:line="240" w:lineRule="atLeast"/>
      <w:jc w:val="center"/>
    </w:pPr>
    <w:rPr>
      <w:rFonts w:ascii="Palatino Linotype" w:eastAsia="SimSun" w:hAnsi="Palatino Linotype"/>
      <w:noProof/>
      <w:color w:val="000000"/>
      <w:sz w:val="20"/>
      <w:szCs w:val="18"/>
      <w:lang w:val="en-US" w:eastAsia="zh-CN"/>
    </w:rPr>
  </w:style>
  <w:style w:type="character" w:customStyle="1" w:styleId="ZhlavChar">
    <w:name w:val="Záhlaví Char"/>
    <w:basedOn w:val="Standardnpsmoodstavce"/>
    <w:link w:val="Zhlav"/>
    <w:uiPriority w:val="99"/>
    <w:rsid w:val="00CF49D7"/>
    <w:rPr>
      <w:rFonts w:ascii="Palatino Linotype" w:eastAsia="SimSun" w:hAnsi="Palatino Linotype" w:cs="Times New Roman"/>
      <w:noProof/>
      <w:color w:val="000000"/>
      <w:kern w:val="0"/>
      <w:sz w:val="20"/>
      <w:szCs w:val="18"/>
      <w:lang w:val="en-US" w:eastAsia="zh-CN"/>
    </w:rPr>
  </w:style>
  <w:style w:type="paragraph" w:customStyle="1" w:styleId="MDPIheaderjournallogo">
    <w:name w:val="MDPI_header_journal_logo"/>
    <w:qFormat/>
    <w:rsid w:val="00CF49D7"/>
    <w:pPr>
      <w:adjustRightInd w:val="0"/>
      <w:snapToGrid w:val="0"/>
      <w:spacing w:after="0" w:line="260" w:lineRule="atLeast"/>
      <w:jc w:val="both"/>
    </w:pPr>
    <w:rPr>
      <w:rFonts w:ascii="Palatino Linotype" w:eastAsia="Times New Roman" w:hAnsi="Palatino Linotype" w:cs="Times New Roman"/>
      <w:i/>
      <w:color w:val="000000"/>
      <w:kern w:val="0"/>
      <w:sz w:val="24"/>
      <w:lang w:val="en-US" w:eastAsia="de-CH"/>
    </w:rPr>
  </w:style>
  <w:style w:type="paragraph" w:customStyle="1" w:styleId="MDPI32textnoindent">
    <w:name w:val="MDPI_3.2_text_no_indent"/>
    <w:basedOn w:val="MDPI31text"/>
    <w:qFormat/>
    <w:rsid w:val="00CF49D7"/>
    <w:pPr>
      <w:ind w:firstLine="0"/>
    </w:pPr>
  </w:style>
  <w:style w:type="paragraph" w:customStyle="1" w:styleId="MDPI31text">
    <w:name w:val="MDPI_3.1_text"/>
    <w:qFormat/>
    <w:rsid w:val="00CF49D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33textspaceafter">
    <w:name w:val="MDPI_3.3_text_space_after"/>
    <w:qFormat/>
    <w:rsid w:val="00CF49D7"/>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34textspacebefore">
    <w:name w:val="MDPI_3.4_text_space_before"/>
    <w:qFormat/>
    <w:rsid w:val="00CF49D7"/>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35textbeforelist">
    <w:name w:val="MDPI_3.5_text_before_list"/>
    <w:qFormat/>
    <w:rsid w:val="00CF49D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36textafterlist">
    <w:name w:val="MDPI_3.6_text_after_list"/>
    <w:qFormat/>
    <w:rsid w:val="00CF49D7"/>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37itemize">
    <w:name w:val="MDPI_3.7_itemize"/>
    <w:qFormat/>
    <w:rsid w:val="00CF49D7"/>
    <w:pPr>
      <w:numPr>
        <w:numId w:val="15"/>
      </w:numPr>
      <w:tabs>
        <w:tab w:val="num" w:pos="360"/>
      </w:tabs>
      <w:adjustRightInd w:val="0"/>
      <w:snapToGrid w:val="0"/>
      <w:spacing w:after="0" w:line="228" w:lineRule="auto"/>
      <w:ind w:left="0" w:firstLine="0"/>
      <w:jc w:val="both"/>
    </w:pPr>
    <w:rPr>
      <w:rFonts w:ascii="Palatino Linotype" w:eastAsia="Times New Roman" w:hAnsi="Palatino Linotype" w:cs="Times New Roman"/>
      <w:color w:val="000000"/>
      <w:kern w:val="0"/>
      <w:sz w:val="20"/>
      <w:lang w:val="en-US" w:eastAsia="de-DE" w:bidi="en-US"/>
    </w:rPr>
  </w:style>
  <w:style w:type="paragraph" w:customStyle="1" w:styleId="MDPI38bullet">
    <w:name w:val="MDPI_3.8_bullet"/>
    <w:qFormat/>
    <w:rsid w:val="00CF49D7"/>
    <w:pPr>
      <w:numPr>
        <w:numId w:val="16"/>
      </w:numPr>
      <w:tabs>
        <w:tab w:val="num" w:pos="360"/>
      </w:tabs>
      <w:adjustRightInd w:val="0"/>
      <w:snapToGrid w:val="0"/>
      <w:spacing w:after="0" w:line="228" w:lineRule="auto"/>
      <w:ind w:left="0" w:firstLine="0"/>
      <w:jc w:val="both"/>
    </w:pPr>
    <w:rPr>
      <w:rFonts w:ascii="Palatino Linotype" w:eastAsia="Times New Roman" w:hAnsi="Palatino Linotype" w:cs="Times New Roman"/>
      <w:color w:val="000000"/>
      <w:kern w:val="0"/>
      <w:sz w:val="20"/>
      <w:lang w:val="en-US" w:eastAsia="de-DE" w:bidi="en-US"/>
    </w:rPr>
  </w:style>
  <w:style w:type="paragraph" w:customStyle="1" w:styleId="MDPI39equation">
    <w:name w:val="MDPI_3.9_equation"/>
    <w:qFormat/>
    <w:rsid w:val="00CF49D7"/>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val="en-US" w:eastAsia="de-DE" w:bidi="en-US"/>
    </w:rPr>
  </w:style>
  <w:style w:type="paragraph" w:customStyle="1" w:styleId="MDPI3aequationnumber">
    <w:name w:val="MDPI_3.a_equation_number"/>
    <w:qFormat/>
    <w:rsid w:val="00CF49D7"/>
    <w:pPr>
      <w:spacing w:before="120" w:after="120" w:line="240" w:lineRule="auto"/>
      <w:jc w:val="right"/>
    </w:pPr>
    <w:rPr>
      <w:rFonts w:ascii="Palatino Linotype" w:eastAsia="Times New Roman" w:hAnsi="Palatino Linotype" w:cs="Times New Roman"/>
      <w:snapToGrid w:val="0"/>
      <w:color w:val="000000"/>
      <w:kern w:val="0"/>
      <w:sz w:val="20"/>
      <w:lang w:val="en-US" w:eastAsia="de-DE" w:bidi="en-US"/>
    </w:rPr>
  </w:style>
  <w:style w:type="paragraph" w:customStyle="1" w:styleId="MDPI41tablecaption">
    <w:name w:val="MDPI_4.1_table_caption"/>
    <w:qFormat/>
    <w:rsid w:val="00CF49D7"/>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val="en-US" w:eastAsia="de-DE" w:bidi="en-US"/>
    </w:rPr>
  </w:style>
  <w:style w:type="paragraph" w:customStyle="1" w:styleId="MDPI42tablebody">
    <w:name w:val="MDPI_4.2_table_body"/>
    <w:qFormat/>
    <w:rsid w:val="00CF49D7"/>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rPr>
  </w:style>
  <w:style w:type="paragraph" w:customStyle="1" w:styleId="MDPI43tablefooter">
    <w:name w:val="MDPI_4.3_table_footer"/>
    <w:next w:val="MDPI31text"/>
    <w:qFormat/>
    <w:rsid w:val="00CF49D7"/>
    <w:pPr>
      <w:adjustRightInd w:val="0"/>
      <w:snapToGrid w:val="0"/>
      <w:spacing w:after="0" w:line="228" w:lineRule="auto"/>
      <w:ind w:left="2608"/>
      <w:jc w:val="both"/>
    </w:pPr>
    <w:rPr>
      <w:rFonts w:ascii="Palatino Linotype" w:eastAsia="Times New Roman" w:hAnsi="Palatino Linotype" w:cs="Cordia New"/>
      <w:color w:val="000000"/>
      <w:kern w:val="0"/>
      <w:sz w:val="18"/>
      <w:lang w:val="en-US" w:eastAsia="de-DE" w:bidi="en-US"/>
    </w:rPr>
  </w:style>
  <w:style w:type="paragraph" w:customStyle="1" w:styleId="MDPI51figurecaption">
    <w:name w:val="MDPI_5.1_figure_caption"/>
    <w:qFormat/>
    <w:rsid w:val="00CF49D7"/>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rPr>
  </w:style>
  <w:style w:type="paragraph" w:customStyle="1" w:styleId="MDPI52figure">
    <w:name w:val="MDPI_5.2_figure"/>
    <w:qFormat/>
    <w:rsid w:val="00CF49D7"/>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rPr>
  </w:style>
  <w:style w:type="paragraph" w:customStyle="1" w:styleId="MDPI81theorem">
    <w:name w:val="MDPI_8.1_theorem"/>
    <w:qFormat/>
    <w:rsid w:val="00CF49D7"/>
    <w:pPr>
      <w:adjustRightInd w:val="0"/>
      <w:snapToGrid w:val="0"/>
      <w:spacing w:after="0" w:line="228" w:lineRule="auto"/>
      <w:ind w:left="2608"/>
      <w:jc w:val="both"/>
    </w:pPr>
    <w:rPr>
      <w:rFonts w:ascii="Palatino Linotype" w:eastAsia="Times New Roman" w:hAnsi="Palatino Linotype" w:cs="Times New Roman"/>
      <w:i/>
      <w:snapToGrid w:val="0"/>
      <w:color w:val="000000"/>
      <w:kern w:val="0"/>
      <w:sz w:val="20"/>
      <w:lang w:val="en-US" w:eastAsia="de-DE" w:bidi="en-US"/>
    </w:rPr>
  </w:style>
  <w:style w:type="paragraph" w:customStyle="1" w:styleId="MDPI82proof">
    <w:name w:val="MDPI_8.2_proof"/>
    <w:qFormat/>
    <w:rsid w:val="00CF49D7"/>
    <w:pPr>
      <w:adjustRightInd w:val="0"/>
      <w:snapToGrid w:val="0"/>
      <w:spacing w:after="0" w:line="228" w:lineRule="auto"/>
      <w:ind w:left="2608"/>
      <w:jc w:val="both"/>
    </w:pPr>
    <w:rPr>
      <w:rFonts w:ascii="Palatino Linotype" w:eastAsia="Times New Roman" w:hAnsi="Palatino Linotype" w:cs="Times New Roman"/>
      <w:snapToGrid w:val="0"/>
      <w:color w:val="000000"/>
      <w:kern w:val="0"/>
      <w:sz w:val="20"/>
      <w:lang w:val="en-US" w:eastAsia="de-DE" w:bidi="en-US"/>
    </w:rPr>
  </w:style>
  <w:style w:type="paragraph" w:customStyle="1" w:styleId="MDPI23heading3">
    <w:name w:val="MDPI_2.3_heading3"/>
    <w:qFormat/>
    <w:rsid w:val="00CF49D7"/>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val="en-US" w:eastAsia="de-DE" w:bidi="en-US"/>
    </w:rPr>
  </w:style>
  <w:style w:type="paragraph" w:customStyle="1" w:styleId="MDPI21heading1">
    <w:name w:val="MDPI_2.1_heading1"/>
    <w:qFormat/>
    <w:rsid w:val="00CF49D7"/>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rPr>
  </w:style>
  <w:style w:type="paragraph" w:customStyle="1" w:styleId="MDPI22heading2">
    <w:name w:val="MDPI_2.2_heading2"/>
    <w:qFormat/>
    <w:rsid w:val="00CF49D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val="en-US" w:eastAsia="de-DE" w:bidi="en-US"/>
    </w:rPr>
  </w:style>
  <w:style w:type="paragraph" w:customStyle="1" w:styleId="MDPI71References">
    <w:name w:val="MDPI_7.1_References"/>
    <w:qFormat/>
    <w:rsid w:val="00CF49D7"/>
    <w:pPr>
      <w:numPr>
        <w:numId w:val="17"/>
      </w:numPr>
      <w:tabs>
        <w:tab w:val="num" w:pos="360"/>
      </w:tabs>
      <w:adjustRightInd w:val="0"/>
      <w:snapToGrid w:val="0"/>
      <w:spacing w:after="0" w:line="228" w:lineRule="auto"/>
      <w:ind w:left="0" w:firstLine="0"/>
      <w:jc w:val="both"/>
    </w:pPr>
    <w:rPr>
      <w:rFonts w:ascii="Palatino Linotype" w:eastAsia="Times New Roman" w:hAnsi="Palatino Linotype" w:cs="Times New Roman"/>
      <w:color w:val="000000"/>
      <w:kern w:val="0"/>
      <w:sz w:val="18"/>
      <w:szCs w:val="20"/>
      <w:lang w:val="en-US" w:eastAsia="de-DE" w:bidi="en-US"/>
    </w:rPr>
  </w:style>
  <w:style w:type="paragraph" w:styleId="Textbubliny">
    <w:name w:val="Balloon Text"/>
    <w:basedOn w:val="Normln"/>
    <w:link w:val="TextbublinyChar"/>
    <w:uiPriority w:val="99"/>
    <w:rsid w:val="00CF49D7"/>
    <w:pPr>
      <w:spacing w:line="260" w:lineRule="atLeast"/>
      <w:jc w:val="both"/>
    </w:pPr>
    <w:rPr>
      <w:rFonts w:ascii="Palatino Linotype" w:eastAsia="SimSun" w:hAnsi="Palatino Linotype" w:cs="Tahoma"/>
      <w:noProof/>
      <w:color w:val="000000"/>
      <w:sz w:val="20"/>
      <w:szCs w:val="18"/>
      <w:lang w:val="en-US" w:eastAsia="zh-CN"/>
    </w:rPr>
  </w:style>
  <w:style w:type="character" w:customStyle="1" w:styleId="TextbublinyChar">
    <w:name w:val="Text bubliny Char"/>
    <w:basedOn w:val="Standardnpsmoodstavce"/>
    <w:link w:val="Textbubliny"/>
    <w:uiPriority w:val="99"/>
    <w:rsid w:val="00CF49D7"/>
    <w:rPr>
      <w:rFonts w:ascii="Palatino Linotype" w:eastAsia="SimSun" w:hAnsi="Palatino Linotype" w:cs="Tahoma"/>
      <w:noProof/>
      <w:color w:val="000000"/>
      <w:kern w:val="0"/>
      <w:sz w:val="20"/>
      <w:szCs w:val="18"/>
      <w:lang w:val="en-US" w:eastAsia="zh-CN"/>
    </w:rPr>
  </w:style>
  <w:style w:type="character" w:styleId="slodku">
    <w:name w:val="line number"/>
    <w:uiPriority w:val="99"/>
    <w:rsid w:val="00CF49D7"/>
    <w:rPr>
      <w:rFonts w:ascii="Palatino Linotype" w:hAnsi="Palatino Linotype"/>
      <w:sz w:val="16"/>
    </w:rPr>
  </w:style>
  <w:style w:type="table" w:customStyle="1" w:styleId="MDPI41threelinetable">
    <w:name w:val="MDPI_4.1_three_line_table"/>
    <w:basedOn w:val="Normlntabulka"/>
    <w:uiPriority w:val="99"/>
    <w:rsid w:val="00CF49D7"/>
    <w:pPr>
      <w:adjustRightInd w:val="0"/>
      <w:snapToGrid w:val="0"/>
      <w:spacing w:after="0" w:line="240" w:lineRule="auto"/>
      <w:jc w:val="center"/>
    </w:pPr>
    <w:rPr>
      <w:rFonts w:ascii="Palatino Linotype" w:eastAsia="SimSun" w:hAnsi="Palatino Linotype" w:cs="Times New Roman"/>
      <w:color w:val="000000"/>
      <w:kern w:val="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textovodkaz">
    <w:name w:val="Hyperlink"/>
    <w:uiPriority w:val="99"/>
    <w:rsid w:val="00CF49D7"/>
    <w:rPr>
      <w:color w:val="0000FF"/>
      <w:u w:val="single"/>
    </w:rPr>
  </w:style>
  <w:style w:type="character" w:customStyle="1" w:styleId="Nevyeenzmnka1">
    <w:name w:val="Nevyřešená zmínka1"/>
    <w:uiPriority w:val="99"/>
    <w:semiHidden/>
    <w:unhideWhenUsed/>
    <w:rsid w:val="00CF49D7"/>
    <w:rPr>
      <w:color w:val="605E5C"/>
      <w:shd w:val="clear" w:color="auto" w:fill="E1DFDD"/>
    </w:rPr>
  </w:style>
  <w:style w:type="table" w:customStyle="1" w:styleId="Prosttabulka41">
    <w:name w:val="Prostá tabulka 41"/>
    <w:basedOn w:val="Normlntabulka"/>
    <w:uiPriority w:val="44"/>
    <w:rsid w:val="00CF49D7"/>
    <w:pPr>
      <w:spacing w:after="0" w:line="240" w:lineRule="auto"/>
    </w:pPr>
    <w:rPr>
      <w:rFonts w:ascii="Calibri" w:eastAsia="SimSun" w:hAnsi="Calibri" w:cs="Times New Roman"/>
      <w:kern w:val="0"/>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CF49D7"/>
    <w:pPr>
      <w:adjustRightInd w:val="0"/>
      <w:snapToGrid w:val="0"/>
      <w:spacing w:after="0" w:line="240" w:lineRule="atLeast"/>
      <w:ind w:right="113"/>
    </w:pPr>
    <w:rPr>
      <w:rFonts w:ascii="Palatino Linotype" w:eastAsia="SimSun" w:hAnsi="Palatino Linotype" w:cs="Cordia New"/>
      <w:kern w:val="0"/>
      <w:sz w:val="14"/>
      <w:lang w:val="en-US" w:eastAsia="zh-CN"/>
    </w:rPr>
  </w:style>
  <w:style w:type="paragraph" w:customStyle="1" w:styleId="MDPI62BackMatter">
    <w:name w:val="MDPI_6.2_BackMatter"/>
    <w:qFormat/>
    <w:rsid w:val="00CF49D7"/>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rPr>
  </w:style>
  <w:style w:type="paragraph" w:customStyle="1" w:styleId="MDPI63Notes">
    <w:name w:val="MDPI_6.3_Notes"/>
    <w:qFormat/>
    <w:rsid w:val="00CF49D7"/>
    <w:pPr>
      <w:adjustRightInd w:val="0"/>
      <w:snapToGrid w:val="0"/>
      <w:spacing w:before="240" w:after="0" w:line="228" w:lineRule="auto"/>
      <w:jc w:val="both"/>
    </w:pPr>
    <w:rPr>
      <w:rFonts w:ascii="Palatino Linotype" w:eastAsia="SimSun" w:hAnsi="Palatino Linotype" w:cs="Times New Roman"/>
      <w:snapToGrid w:val="0"/>
      <w:color w:val="000000"/>
      <w:kern w:val="0"/>
      <w:sz w:val="18"/>
      <w:szCs w:val="20"/>
      <w:lang w:val="en-US" w:bidi="en-US"/>
    </w:rPr>
  </w:style>
  <w:style w:type="paragraph" w:customStyle="1" w:styleId="MDPI15academiceditor">
    <w:name w:val="MDPI_1.5_academic_editor"/>
    <w:qFormat/>
    <w:rsid w:val="00CF49D7"/>
    <w:pPr>
      <w:adjustRightInd w:val="0"/>
      <w:snapToGrid w:val="0"/>
      <w:spacing w:before="120" w:after="0" w:line="240" w:lineRule="atLeast"/>
      <w:ind w:right="113"/>
    </w:pPr>
    <w:rPr>
      <w:rFonts w:ascii="Palatino Linotype" w:eastAsia="Times New Roman" w:hAnsi="Palatino Linotype" w:cs="Times New Roman"/>
      <w:color w:val="000000"/>
      <w:kern w:val="0"/>
      <w:sz w:val="14"/>
      <w:lang w:val="en-US" w:eastAsia="de-DE" w:bidi="en-US"/>
    </w:rPr>
  </w:style>
  <w:style w:type="paragraph" w:customStyle="1" w:styleId="MDPI19classification">
    <w:name w:val="MDPI_1.9_classification"/>
    <w:qFormat/>
    <w:rsid w:val="00CF49D7"/>
    <w:pPr>
      <w:spacing w:before="240" w:after="0" w:line="260" w:lineRule="atLeast"/>
      <w:ind w:left="113"/>
      <w:jc w:val="both"/>
    </w:pPr>
    <w:rPr>
      <w:rFonts w:ascii="Palatino Linotype" w:eastAsia="Times New Roman" w:hAnsi="Palatino Linotype" w:cs="Times New Roman"/>
      <w:b/>
      <w:color w:val="000000"/>
      <w:kern w:val="0"/>
      <w:sz w:val="20"/>
      <w:lang w:val="en-US" w:eastAsia="de-DE" w:bidi="en-US"/>
    </w:rPr>
  </w:style>
  <w:style w:type="paragraph" w:customStyle="1" w:styleId="MDPI411onetablecaption">
    <w:name w:val="MDPI_4.1.1_one_table_caption"/>
    <w:qFormat/>
    <w:rsid w:val="00CF49D7"/>
    <w:pPr>
      <w:adjustRightInd w:val="0"/>
      <w:snapToGrid w:val="0"/>
      <w:spacing w:before="240" w:after="120" w:line="260" w:lineRule="atLeast"/>
      <w:jc w:val="center"/>
    </w:pPr>
    <w:rPr>
      <w:rFonts w:ascii="Palatino Linotype" w:eastAsia="SimSun" w:hAnsi="Palatino Linotype" w:cs="Cordia New"/>
      <w:noProof/>
      <w:color w:val="000000"/>
      <w:kern w:val="0"/>
      <w:sz w:val="18"/>
      <w:lang w:val="en-US" w:eastAsia="zh-CN" w:bidi="en-US"/>
    </w:rPr>
  </w:style>
  <w:style w:type="paragraph" w:customStyle="1" w:styleId="MDPI511onefigurecaption">
    <w:name w:val="MDPI_5.1.1_one_figure_caption"/>
    <w:qFormat/>
    <w:rsid w:val="00CF49D7"/>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val="en-US" w:eastAsia="zh-CN" w:bidi="en-US"/>
    </w:rPr>
  </w:style>
  <w:style w:type="paragraph" w:customStyle="1" w:styleId="MDPI72Copyright">
    <w:name w:val="MDPI_7.2_Copyright"/>
    <w:qFormat/>
    <w:rsid w:val="00CF49D7"/>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kern w:val="0"/>
      <w:sz w:val="14"/>
      <w:szCs w:val="20"/>
      <w:lang w:val="en-GB" w:eastAsia="en-GB"/>
    </w:rPr>
  </w:style>
  <w:style w:type="paragraph" w:customStyle="1" w:styleId="MDPI73CopyrightImage">
    <w:name w:val="MDPI_7.3_CopyrightImage"/>
    <w:rsid w:val="00CF49D7"/>
    <w:pPr>
      <w:adjustRightInd w:val="0"/>
      <w:snapToGrid w:val="0"/>
      <w:spacing w:after="100" w:line="260" w:lineRule="atLeast"/>
      <w:jc w:val="right"/>
    </w:pPr>
    <w:rPr>
      <w:rFonts w:ascii="Palatino Linotype" w:eastAsia="Times New Roman" w:hAnsi="Palatino Linotype" w:cs="Times New Roman"/>
      <w:color w:val="000000"/>
      <w:kern w:val="0"/>
      <w:sz w:val="20"/>
      <w:szCs w:val="20"/>
      <w:lang w:val="en-US" w:eastAsia="de-CH"/>
    </w:rPr>
  </w:style>
  <w:style w:type="paragraph" w:customStyle="1" w:styleId="MDPIequationFram">
    <w:name w:val="MDPI_equationFram"/>
    <w:qFormat/>
    <w:rsid w:val="00CF49D7"/>
    <w:pPr>
      <w:adjustRightInd w:val="0"/>
      <w:snapToGrid w:val="0"/>
      <w:spacing w:before="120" w:after="120" w:line="240" w:lineRule="auto"/>
      <w:jc w:val="center"/>
    </w:pPr>
    <w:rPr>
      <w:rFonts w:ascii="Palatino Linotype" w:eastAsia="Times New Roman" w:hAnsi="Palatino Linotype" w:cs="Times New Roman"/>
      <w:snapToGrid w:val="0"/>
      <w:color w:val="000000"/>
      <w:kern w:val="0"/>
      <w:sz w:val="20"/>
      <w:lang w:val="en-US" w:eastAsia="de-DE" w:bidi="en-US"/>
    </w:rPr>
  </w:style>
  <w:style w:type="paragraph" w:customStyle="1" w:styleId="MDPIfooter">
    <w:name w:val="MDPI_footer"/>
    <w:qFormat/>
    <w:rsid w:val="00CF49D7"/>
    <w:pPr>
      <w:adjustRightInd w:val="0"/>
      <w:snapToGrid w:val="0"/>
      <w:spacing w:before="120" w:after="0" w:line="260" w:lineRule="atLeast"/>
      <w:jc w:val="center"/>
    </w:pPr>
    <w:rPr>
      <w:rFonts w:ascii="Palatino Linotype" w:eastAsia="Times New Roman" w:hAnsi="Palatino Linotype" w:cs="Times New Roman"/>
      <w:color w:val="000000"/>
      <w:kern w:val="0"/>
      <w:sz w:val="20"/>
      <w:szCs w:val="20"/>
      <w:lang w:val="en-US" w:eastAsia="de-DE"/>
    </w:rPr>
  </w:style>
  <w:style w:type="paragraph" w:customStyle="1" w:styleId="MDPIfooterfirstpage">
    <w:name w:val="MDPI_footer_firstpage"/>
    <w:qFormat/>
    <w:rsid w:val="00CF49D7"/>
    <w:pPr>
      <w:tabs>
        <w:tab w:val="right" w:pos="8845"/>
      </w:tabs>
      <w:spacing w:after="0" w:line="160" w:lineRule="exact"/>
    </w:pPr>
    <w:rPr>
      <w:rFonts w:ascii="Palatino Linotype" w:eastAsia="Times New Roman" w:hAnsi="Palatino Linotype" w:cs="Times New Roman"/>
      <w:color w:val="000000"/>
      <w:kern w:val="0"/>
      <w:sz w:val="16"/>
      <w:szCs w:val="20"/>
      <w:lang w:val="en-US" w:eastAsia="de-DE"/>
    </w:rPr>
  </w:style>
  <w:style w:type="paragraph" w:customStyle="1" w:styleId="MDPIheader">
    <w:name w:val="MDPI_header"/>
    <w:qFormat/>
    <w:rsid w:val="00CF49D7"/>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val="en-US" w:eastAsia="de-DE"/>
    </w:rPr>
  </w:style>
  <w:style w:type="paragraph" w:customStyle="1" w:styleId="MDPIheadercitation">
    <w:name w:val="MDPI_header_citation"/>
    <w:rsid w:val="00CF49D7"/>
    <w:pPr>
      <w:spacing w:after="240" w:line="240" w:lineRule="auto"/>
    </w:pPr>
    <w:rPr>
      <w:rFonts w:ascii="Palatino Linotype" w:eastAsia="Times New Roman" w:hAnsi="Palatino Linotype" w:cs="Times New Roman"/>
      <w:snapToGrid w:val="0"/>
      <w:color w:val="000000"/>
      <w:kern w:val="0"/>
      <w:sz w:val="18"/>
      <w:szCs w:val="20"/>
      <w:lang w:val="en-US" w:eastAsia="de-DE" w:bidi="en-US"/>
    </w:rPr>
  </w:style>
  <w:style w:type="paragraph" w:customStyle="1" w:styleId="MDPIheadermdpilogo">
    <w:name w:val="MDPI_header_mdpi_logo"/>
    <w:qFormat/>
    <w:rsid w:val="00CF49D7"/>
    <w:pPr>
      <w:adjustRightInd w:val="0"/>
      <w:snapToGrid w:val="0"/>
      <w:spacing w:after="0" w:line="260" w:lineRule="atLeast"/>
      <w:jc w:val="right"/>
    </w:pPr>
    <w:rPr>
      <w:rFonts w:ascii="Palatino Linotype" w:eastAsia="Times New Roman" w:hAnsi="Palatino Linotype" w:cs="Times New Roman"/>
      <w:color w:val="000000"/>
      <w:kern w:val="0"/>
      <w:sz w:val="24"/>
      <w:lang w:val="en-US" w:eastAsia="de-CH"/>
    </w:rPr>
  </w:style>
  <w:style w:type="table" w:customStyle="1" w:styleId="MDPITable">
    <w:name w:val="MDPI_Table"/>
    <w:basedOn w:val="Normlntabulka"/>
    <w:uiPriority w:val="99"/>
    <w:rsid w:val="00CF49D7"/>
    <w:pPr>
      <w:spacing w:after="0" w:line="240" w:lineRule="auto"/>
    </w:pPr>
    <w:rPr>
      <w:rFonts w:ascii="Palatino Linotype" w:eastAsia="SimSun" w:hAnsi="Palatino Linotype" w:cs="Times New Roman"/>
      <w:color w:val="000000"/>
      <w:kern w:val="0"/>
      <w:sz w:val="20"/>
      <w:szCs w:val="20"/>
      <w:lang w:val="en-CA"/>
    </w:rPr>
    <w:tblPr>
      <w:tblCellMar>
        <w:left w:w="0" w:type="dxa"/>
        <w:right w:w="0" w:type="dxa"/>
      </w:tblCellMar>
    </w:tblPr>
  </w:style>
  <w:style w:type="paragraph" w:customStyle="1" w:styleId="MDPItext">
    <w:name w:val="MDPI_text"/>
    <w:qFormat/>
    <w:rsid w:val="00CF49D7"/>
    <w:pPr>
      <w:spacing w:after="0" w:line="260" w:lineRule="atLeast"/>
      <w:ind w:left="425" w:right="425" w:firstLine="284"/>
      <w:jc w:val="both"/>
    </w:pPr>
    <w:rPr>
      <w:rFonts w:ascii="Times New Roman" w:eastAsia="Times New Roman" w:hAnsi="Times New Roman" w:cs="Times New Roman"/>
      <w:noProof/>
      <w:snapToGrid w:val="0"/>
      <w:color w:val="000000"/>
      <w:kern w:val="0"/>
      <w:lang w:val="en-US" w:eastAsia="de-DE" w:bidi="en-US"/>
    </w:rPr>
  </w:style>
  <w:style w:type="paragraph" w:customStyle="1" w:styleId="MDPItitle">
    <w:name w:val="MDPI_title"/>
    <w:qFormat/>
    <w:rsid w:val="00CF49D7"/>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val="en-US" w:eastAsia="de-DE" w:bidi="en-US"/>
    </w:rPr>
  </w:style>
  <w:style w:type="character" w:customStyle="1" w:styleId="apple-converted-space">
    <w:name w:val="apple-converted-space"/>
    <w:rsid w:val="00CF49D7"/>
  </w:style>
  <w:style w:type="paragraph" w:styleId="Bibliografie">
    <w:name w:val="Bibliography"/>
    <w:basedOn w:val="Normln"/>
    <w:next w:val="Normln"/>
    <w:uiPriority w:val="37"/>
    <w:semiHidden/>
    <w:unhideWhenUsed/>
    <w:rsid w:val="00CF49D7"/>
    <w:pPr>
      <w:spacing w:line="260" w:lineRule="atLeast"/>
      <w:jc w:val="both"/>
    </w:pPr>
    <w:rPr>
      <w:rFonts w:ascii="Palatino Linotype" w:eastAsia="SimSun" w:hAnsi="Palatino Linotype"/>
      <w:noProof/>
      <w:color w:val="000000"/>
      <w:sz w:val="20"/>
      <w:szCs w:val="20"/>
      <w:lang w:val="en-US" w:eastAsia="zh-CN"/>
    </w:rPr>
  </w:style>
  <w:style w:type="paragraph" w:styleId="Zkladntext">
    <w:name w:val="Body Text"/>
    <w:link w:val="ZkladntextChar"/>
    <w:rsid w:val="00CF49D7"/>
    <w:pPr>
      <w:spacing w:after="120" w:line="340" w:lineRule="atLeast"/>
      <w:jc w:val="both"/>
    </w:pPr>
    <w:rPr>
      <w:rFonts w:ascii="Palatino Linotype" w:eastAsia="SimSun" w:hAnsi="Palatino Linotype" w:cs="Times New Roman"/>
      <w:color w:val="000000"/>
      <w:kern w:val="0"/>
      <w:sz w:val="24"/>
      <w:szCs w:val="20"/>
      <w:lang w:val="en-US" w:eastAsia="de-DE"/>
    </w:rPr>
  </w:style>
  <w:style w:type="character" w:customStyle="1" w:styleId="ZkladntextChar">
    <w:name w:val="Základní text Char"/>
    <w:basedOn w:val="Standardnpsmoodstavce"/>
    <w:link w:val="Zkladntext"/>
    <w:rsid w:val="00CF49D7"/>
    <w:rPr>
      <w:rFonts w:ascii="Palatino Linotype" w:eastAsia="SimSun" w:hAnsi="Palatino Linotype" w:cs="Times New Roman"/>
      <w:color w:val="000000"/>
      <w:kern w:val="0"/>
      <w:sz w:val="24"/>
      <w:szCs w:val="20"/>
      <w:lang w:val="en-US" w:eastAsia="de-DE"/>
    </w:rPr>
  </w:style>
  <w:style w:type="character" w:styleId="Odkaznakoment">
    <w:name w:val="annotation reference"/>
    <w:rsid w:val="00CF49D7"/>
    <w:rPr>
      <w:sz w:val="21"/>
      <w:szCs w:val="21"/>
    </w:rPr>
  </w:style>
  <w:style w:type="paragraph" w:styleId="Textkomente">
    <w:name w:val="annotation text"/>
    <w:basedOn w:val="Normln"/>
    <w:link w:val="TextkomenteChar"/>
    <w:rsid w:val="00CF49D7"/>
    <w:pPr>
      <w:spacing w:line="260" w:lineRule="atLeast"/>
      <w:jc w:val="both"/>
    </w:pPr>
    <w:rPr>
      <w:rFonts w:ascii="Palatino Linotype" w:eastAsia="SimSun" w:hAnsi="Palatino Linotype"/>
      <w:noProof/>
      <w:color w:val="000000"/>
      <w:sz w:val="20"/>
      <w:szCs w:val="20"/>
      <w:lang w:val="en-US" w:eastAsia="zh-CN"/>
    </w:rPr>
  </w:style>
  <w:style w:type="character" w:customStyle="1" w:styleId="TextkomenteChar">
    <w:name w:val="Text komentáře Char"/>
    <w:basedOn w:val="Standardnpsmoodstavce"/>
    <w:link w:val="Textkomente"/>
    <w:rsid w:val="00CF49D7"/>
    <w:rPr>
      <w:rFonts w:ascii="Palatino Linotype" w:eastAsia="SimSun" w:hAnsi="Palatino Linotype" w:cs="Times New Roman"/>
      <w:noProof/>
      <w:color w:val="000000"/>
      <w:kern w:val="0"/>
      <w:sz w:val="20"/>
      <w:szCs w:val="20"/>
      <w:lang w:val="en-US" w:eastAsia="zh-CN"/>
    </w:rPr>
  </w:style>
  <w:style w:type="paragraph" w:styleId="Pedmtkomente">
    <w:name w:val="annotation subject"/>
    <w:basedOn w:val="Textkomente"/>
    <w:next w:val="Textkomente"/>
    <w:link w:val="PedmtkomenteChar"/>
    <w:rsid w:val="00CF49D7"/>
    <w:rPr>
      <w:b/>
      <w:bCs/>
    </w:rPr>
  </w:style>
  <w:style w:type="character" w:customStyle="1" w:styleId="PedmtkomenteChar">
    <w:name w:val="Předmět komentáře Char"/>
    <w:basedOn w:val="TextkomenteChar"/>
    <w:link w:val="Pedmtkomente"/>
    <w:rsid w:val="00CF49D7"/>
    <w:rPr>
      <w:rFonts w:ascii="Palatino Linotype" w:eastAsia="SimSun" w:hAnsi="Palatino Linotype" w:cs="Times New Roman"/>
      <w:b/>
      <w:bCs/>
      <w:noProof/>
      <w:color w:val="000000"/>
      <w:kern w:val="0"/>
      <w:sz w:val="20"/>
      <w:szCs w:val="20"/>
      <w:lang w:val="en-US" w:eastAsia="zh-CN"/>
    </w:rPr>
  </w:style>
  <w:style w:type="character" w:styleId="Odkaznavysvtlivky">
    <w:name w:val="endnote reference"/>
    <w:rsid w:val="00CF49D7"/>
    <w:rPr>
      <w:vertAlign w:val="superscript"/>
    </w:rPr>
  </w:style>
  <w:style w:type="paragraph" w:styleId="Textvysvtlivek">
    <w:name w:val="endnote text"/>
    <w:basedOn w:val="Normln"/>
    <w:link w:val="TextvysvtlivekChar"/>
    <w:semiHidden/>
    <w:unhideWhenUsed/>
    <w:rsid w:val="00CF49D7"/>
    <w:pPr>
      <w:jc w:val="both"/>
    </w:pPr>
    <w:rPr>
      <w:rFonts w:ascii="Palatino Linotype" w:eastAsia="SimSun" w:hAnsi="Palatino Linotype"/>
      <w:noProof/>
      <w:color w:val="000000"/>
      <w:sz w:val="20"/>
      <w:szCs w:val="20"/>
      <w:lang w:val="en-US" w:eastAsia="zh-CN"/>
    </w:rPr>
  </w:style>
  <w:style w:type="character" w:customStyle="1" w:styleId="TextvysvtlivekChar">
    <w:name w:val="Text vysvětlivek Char"/>
    <w:basedOn w:val="Standardnpsmoodstavce"/>
    <w:link w:val="Textvysvtlivek"/>
    <w:semiHidden/>
    <w:rsid w:val="00CF49D7"/>
    <w:rPr>
      <w:rFonts w:ascii="Palatino Linotype" w:eastAsia="SimSun" w:hAnsi="Palatino Linotype" w:cs="Times New Roman"/>
      <w:noProof/>
      <w:color w:val="000000"/>
      <w:kern w:val="0"/>
      <w:sz w:val="20"/>
      <w:szCs w:val="20"/>
      <w:lang w:val="en-US" w:eastAsia="zh-CN"/>
    </w:rPr>
  </w:style>
  <w:style w:type="character" w:styleId="Sledovanodkaz">
    <w:name w:val="FollowedHyperlink"/>
    <w:uiPriority w:val="99"/>
    <w:rsid w:val="00CF49D7"/>
    <w:rPr>
      <w:color w:val="954F72"/>
      <w:u w:val="single"/>
    </w:rPr>
  </w:style>
  <w:style w:type="paragraph" w:styleId="Textpoznpodarou">
    <w:name w:val="footnote text"/>
    <w:basedOn w:val="Normln"/>
    <w:link w:val="TextpoznpodarouChar"/>
    <w:semiHidden/>
    <w:unhideWhenUsed/>
    <w:rsid w:val="00CF49D7"/>
    <w:pPr>
      <w:jc w:val="both"/>
    </w:pPr>
    <w:rPr>
      <w:rFonts w:ascii="Palatino Linotype" w:eastAsia="SimSun" w:hAnsi="Palatino Linotype"/>
      <w:noProof/>
      <w:color w:val="000000"/>
      <w:sz w:val="20"/>
      <w:szCs w:val="20"/>
      <w:lang w:val="en-US" w:eastAsia="zh-CN"/>
    </w:rPr>
  </w:style>
  <w:style w:type="character" w:customStyle="1" w:styleId="TextpoznpodarouChar">
    <w:name w:val="Text pozn. pod čarou Char"/>
    <w:basedOn w:val="Standardnpsmoodstavce"/>
    <w:link w:val="Textpoznpodarou"/>
    <w:semiHidden/>
    <w:rsid w:val="00CF49D7"/>
    <w:rPr>
      <w:rFonts w:ascii="Palatino Linotype" w:eastAsia="SimSun" w:hAnsi="Palatino Linotype" w:cs="Times New Roman"/>
      <w:noProof/>
      <w:color w:val="000000"/>
      <w:kern w:val="0"/>
      <w:sz w:val="20"/>
      <w:szCs w:val="20"/>
      <w:lang w:val="en-US" w:eastAsia="zh-CN"/>
    </w:rPr>
  </w:style>
  <w:style w:type="paragraph" w:styleId="Normlnweb">
    <w:name w:val="Normal (Web)"/>
    <w:basedOn w:val="Normln"/>
    <w:uiPriority w:val="99"/>
    <w:rsid w:val="00CF49D7"/>
    <w:pPr>
      <w:spacing w:line="260" w:lineRule="atLeast"/>
      <w:jc w:val="both"/>
    </w:pPr>
    <w:rPr>
      <w:rFonts w:ascii="Palatino Linotype" w:eastAsia="SimSun" w:hAnsi="Palatino Linotype"/>
      <w:noProof/>
      <w:color w:val="000000"/>
      <w:sz w:val="20"/>
      <w:lang w:val="en-US" w:eastAsia="zh-CN"/>
    </w:rPr>
  </w:style>
  <w:style w:type="paragraph" w:customStyle="1" w:styleId="MsoFootnoteText0">
    <w:name w:val="MsoFootnoteText"/>
    <w:basedOn w:val="Normlnweb"/>
    <w:qFormat/>
    <w:rsid w:val="00CF49D7"/>
    <w:rPr>
      <w:rFonts w:ascii="Times New Roman" w:hAnsi="Times New Roman"/>
    </w:rPr>
  </w:style>
  <w:style w:type="character" w:styleId="slostrnky">
    <w:name w:val="page number"/>
    <w:rsid w:val="00CF49D7"/>
  </w:style>
  <w:style w:type="character" w:styleId="Zstupntext">
    <w:name w:val="Placeholder Text"/>
    <w:uiPriority w:val="99"/>
    <w:semiHidden/>
    <w:rsid w:val="00CF49D7"/>
    <w:rPr>
      <w:color w:val="808080"/>
    </w:rPr>
  </w:style>
  <w:style w:type="paragraph" w:customStyle="1" w:styleId="MDPI71FootNotes">
    <w:name w:val="MDPI_7.1_FootNotes"/>
    <w:qFormat/>
    <w:rsid w:val="00CF49D7"/>
    <w:pPr>
      <w:numPr>
        <w:numId w:val="13"/>
      </w:numPr>
      <w:tabs>
        <w:tab w:val="num" w:pos="360"/>
      </w:tabs>
      <w:adjustRightInd w:val="0"/>
      <w:snapToGrid w:val="0"/>
      <w:spacing w:after="0" w:line="228" w:lineRule="auto"/>
      <w:ind w:left="0" w:firstLine="0"/>
    </w:pPr>
    <w:rPr>
      <w:rFonts w:ascii="Palatino Linotype" w:eastAsiaTheme="minorEastAsia" w:hAnsi="Palatino Linotype" w:cs="Times New Roman"/>
      <w:noProof/>
      <w:color w:val="000000"/>
      <w:kern w:val="0"/>
      <w:sz w:val="18"/>
      <w:szCs w:val="20"/>
      <w:lang w:val="en-US" w:eastAsia="zh-CN"/>
    </w:rPr>
  </w:style>
  <w:style w:type="paragraph" w:customStyle="1" w:styleId="nova-legacy-e-listitem">
    <w:name w:val="nova-legacy-e-list__item"/>
    <w:basedOn w:val="Normln"/>
    <w:rsid w:val="00CF49D7"/>
    <w:pPr>
      <w:spacing w:before="100" w:beforeAutospacing="1" w:after="100" w:afterAutospacing="1"/>
    </w:pPr>
  </w:style>
  <w:style w:type="character" w:customStyle="1" w:styleId="html-italic">
    <w:name w:val="html-italic"/>
    <w:basedOn w:val="Standardnpsmoodstavce"/>
    <w:rsid w:val="00CF49D7"/>
  </w:style>
  <w:style w:type="character" w:customStyle="1" w:styleId="anchor-text">
    <w:name w:val="anchor-text"/>
    <w:basedOn w:val="Standardnpsmoodstavce"/>
    <w:rsid w:val="00CF49D7"/>
  </w:style>
  <w:style w:type="character" w:styleId="Zdraznn">
    <w:name w:val="Emphasis"/>
    <w:basedOn w:val="Standardnpsmoodstavce"/>
    <w:uiPriority w:val="20"/>
    <w:qFormat/>
    <w:rsid w:val="00CF49D7"/>
    <w:rPr>
      <w:i/>
      <w:iCs/>
    </w:rPr>
  </w:style>
  <w:style w:type="character" w:customStyle="1" w:styleId="react-xocs-alternative-link">
    <w:name w:val="react-xocs-alternative-link"/>
    <w:basedOn w:val="Standardnpsmoodstavce"/>
    <w:rsid w:val="00CF49D7"/>
  </w:style>
  <w:style w:type="character" w:customStyle="1" w:styleId="given-name">
    <w:name w:val="given-name"/>
    <w:basedOn w:val="Standardnpsmoodstavce"/>
    <w:rsid w:val="00CF49D7"/>
  </w:style>
  <w:style w:type="character" w:customStyle="1" w:styleId="text">
    <w:name w:val="text"/>
    <w:basedOn w:val="Standardnpsmoodstavce"/>
    <w:rsid w:val="00CF49D7"/>
  </w:style>
  <w:style w:type="character" w:customStyle="1" w:styleId="author-ref">
    <w:name w:val="author-ref"/>
    <w:basedOn w:val="Standardnpsmoodstavce"/>
    <w:rsid w:val="00CF49D7"/>
  </w:style>
  <w:style w:type="character" w:customStyle="1" w:styleId="ng-star-inserted">
    <w:name w:val="ng-star-inserted"/>
    <w:basedOn w:val="Standardnpsmoodstavce"/>
    <w:rsid w:val="00CF49D7"/>
  </w:style>
  <w:style w:type="paragraph" w:styleId="Revize">
    <w:name w:val="Revision"/>
    <w:hidden/>
    <w:uiPriority w:val="99"/>
    <w:semiHidden/>
    <w:rsid w:val="00CF49D7"/>
    <w:pPr>
      <w:spacing w:after="0" w:line="240" w:lineRule="auto"/>
    </w:pPr>
    <w:rPr>
      <w:rFonts w:ascii="Times New Roman" w:eastAsia="Times New Roman" w:hAnsi="Times New Roman" w:cs="Times New Roman"/>
      <w:kern w:val="0"/>
      <w:sz w:val="24"/>
      <w:szCs w:val="24"/>
      <w:lang w:eastAsia="cs-CZ"/>
    </w:rPr>
  </w:style>
  <w:style w:type="character" w:styleId="Nevyeenzmnka">
    <w:name w:val="Unresolved Mention"/>
    <w:basedOn w:val="Standardnpsmoodstavce"/>
    <w:uiPriority w:val="99"/>
    <w:semiHidden/>
    <w:unhideWhenUsed/>
    <w:rsid w:val="00CF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ublication/311433805_Responses_of_growth_water_relations_and_compatible_solutes_contents_to_repeated_drought_stress_in_Cedrus_libani" TargetMode="External"/><Relationship Id="rId18" Type="http://schemas.openxmlformats.org/officeDocument/2006/relationships/hyperlink" Target="https://doi.org/10.3329/bjpt.v29i2.63526" TargetMode="External"/><Relationship Id="rId26" Type="http://schemas.openxmlformats.org/officeDocument/2006/relationships/hyperlink" Target="https://doi.org/10.1007/s10342-015-0905-z" TargetMode="External"/><Relationship Id="rId39" Type="http://schemas.openxmlformats.org/officeDocument/2006/relationships/hyperlink" Target="https://doi.org/10.1111/1365-2745.14254" TargetMode="External"/><Relationship Id="rId21" Type="http://schemas.openxmlformats.org/officeDocument/2006/relationships/hyperlink" Target="https://doi.org/10.1111/j.1526-100X.2005.00009.x" TargetMode="External"/><Relationship Id="rId34" Type="http://schemas.openxmlformats.org/officeDocument/2006/relationships/hyperlink" Target="https://doi.org/10.3389/fpls.2021.668805" TargetMode="External"/><Relationship Id="rId42" Type="http://schemas.openxmlformats.org/officeDocument/2006/relationships/hyperlink" Target="https://www.researchgate.net/publication/286980839_Study_on_flowering_biology_and_seed_sets_of_selected_ornamental_species_from_the_Malvaceae_family"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doi.org/10.1016/j.ympev.2008.10.015" TargetMode="External"/><Relationship Id="rId29" Type="http://schemas.openxmlformats.org/officeDocument/2006/relationships/hyperlink" Target="https://doi.org/10.48044/jauf.2000.026" TargetMode="External"/><Relationship Id="rId11" Type="http://schemas.openxmlformats.org/officeDocument/2006/relationships/hyperlink" Target="https://doi.org/10.1080/14772000.2015.1058300" TargetMode="External"/><Relationship Id="rId24" Type="http://schemas.openxmlformats.org/officeDocument/2006/relationships/hyperlink" Target="https://doi.org/10.1007/s11056-020-09798-y" TargetMode="External"/><Relationship Id="rId32" Type="http://schemas.openxmlformats.org/officeDocument/2006/relationships/hyperlink" Target="https://doi.org/10.24917/25438832.6.7" TargetMode="External"/><Relationship Id="rId37" Type="http://schemas.openxmlformats.org/officeDocument/2006/relationships/hyperlink" Target="https://doi.org/10.2307/3244431" TargetMode="External"/><Relationship Id="rId40" Type="http://schemas.openxmlformats.org/officeDocument/2006/relationships/hyperlink" Target="https://www.researchgate.net/publication/384944172_Ekolosko_uzgojne_karakteristike_i_mogucnost_introdukcije_libanonskog_cedra_Cedrus_libani_A_Rich_u_BiH_u_fokusu_klimatskih_promjena"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www.fao.org" TargetMode="External"/><Relationship Id="rId23" Type="http://schemas.openxmlformats.org/officeDocument/2006/relationships/hyperlink" Target="https://doi.org/10.3390/agronomy14010010" TargetMode="External"/><Relationship Id="rId28" Type="http://schemas.openxmlformats.org/officeDocument/2006/relationships/hyperlink" Target="https://doi.org/10.1007/s11120-023-01015-z" TargetMode="External"/><Relationship Id="rId36" Type="http://schemas.openxmlformats.org/officeDocument/2006/relationships/hyperlink" Target="https://doi.org/10.1016/j.hermed.2019.100287" TargetMode="External"/><Relationship Id="rId49" Type="http://schemas.openxmlformats.org/officeDocument/2006/relationships/fontTable" Target="fontTable.xml"/><Relationship Id="rId10" Type="http://schemas.openxmlformats.org/officeDocument/2006/relationships/hyperlink" Target="https://doi.org/10.1023/A:1012405306648" TargetMode="External"/><Relationship Id="rId19" Type="http://schemas.openxmlformats.org/officeDocument/2006/relationships/hyperlink" Target="https://doi.org/10.7717/peerj.12419" TargetMode="External"/><Relationship Id="rId31" Type="http://schemas.openxmlformats.org/officeDocument/2006/relationships/hyperlink" Target="https://www.researchgate.net/publication/280736921_Photochemical_processes_in_needles_of_overwintering_evergreen_conifers"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34/S1067413618050016" TargetMode="External"/><Relationship Id="rId14" Type="http://schemas.openxmlformats.org/officeDocument/2006/relationships/hyperlink" Target="https://doi.org/10.1007/s12571-022-01288-7" TargetMode="External"/><Relationship Id="rId22" Type="http://schemas.openxmlformats.org/officeDocument/2006/relationships/hyperlink" Target="https://doi.org/10.1093/treephys/20.18.1235" TargetMode="External"/><Relationship Id="rId27" Type="http://schemas.openxmlformats.org/officeDocument/2006/relationships/hyperlink" Target="https://doi.org/10.3389/fpls.2023.1281688" TargetMode="External"/><Relationship Id="rId30" Type="http://schemas.openxmlformats.org/officeDocument/2006/relationships/hyperlink" Target="https://doi.org/10.17305/bjbms.2005.3284" TargetMode="External"/><Relationship Id="rId35" Type="http://schemas.openxmlformats.org/officeDocument/2006/relationships/hyperlink" Target="https://doi.org/10.1093/pcp/pcv192" TargetMode="External"/><Relationship Id="rId43" Type="http://schemas.openxmlformats.org/officeDocument/2006/relationships/hyperlink" Target="https://doi.org/10.1371/journal.pone.0275317" TargetMode="External"/><Relationship Id="rId48"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https://doi.org/10.1111/pce.14364" TargetMode="External"/><Relationship Id="rId17" Type="http://schemas.openxmlformats.org/officeDocument/2006/relationships/hyperlink" Target="https://doi.org/10.1016/B978-0-12-811971-6.00001-2" TargetMode="External"/><Relationship Id="rId25" Type="http://schemas.openxmlformats.org/officeDocument/2006/relationships/hyperlink" Target="https://doi.org/10.2307/3243876" TargetMode="External"/><Relationship Id="rId33" Type="http://schemas.openxmlformats.org/officeDocument/2006/relationships/hyperlink" Target="https://doi.org/10.1055/s-2000-11118" TargetMode="External"/><Relationship Id="rId38" Type="http://schemas.openxmlformats.org/officeDocument/2006/relationships/hyperlink" Target="https://doi.org/10.61180/vegsci.2022.v49.i2.01" TargetMode="External"/><Relationship Id="rId46" Type="http://schemas.openxmlformats.org/officeDocument/2006/relationships/footer" Target="footer1.xml"/><Relationship Id="rId20" Type="http://schemas.openxmlformats.org/officeDocument/2006/relationships/hyperlink" Target="https://doi.org/10.5817/CPR2019-2-14" TargetMode="External"/><Relationship Id="rId41" Type="http://schemas.openxmlformats.org/officeDocument/2006/relationships/hyperlink" Target="https://doi.org/10.1007/s00300-023-03197-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3463</Words>
  <Characters>20436</Characters>
  <Application>Microsoft Office Word</Application>
  <DocSecurity>0</DocSecurity>
  <Lines>170</Lines>
  <Paragraphs>47</Paragraphs>
  <ScaleCrop>false</ScaleCrop>
  <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Spousta</dc:creator>
  <cp:keywords/>
  <dc:description/>
  <cp:lastModifiedBy>Martin Spousta</cp:lastModifiedBy>
  <cp:revision>3</cp:revision>
  <dcterms:created xsi:type="dcterms:W3CDTF">2026-05-24T05:40:00Z</dcterms:created>
  <dcterms:modified xsi:type="dcterms:W3CDTF">2026-05-30T16:34:00Z</dcterms:modified>
</cp:coreProperties>
</file>